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B58AF" w14:textId="77777777" w:rsidR="00784D7E" w:rsidRPr="00BC0027" w:rsidRDefault="00784D7E" w:rsidP="00784D7E">
      <w:pPr>
        <w:jc w:val="center"/>
        <w:rPr>
          <w:rFonts w:ascii="Trebuchet MS" w:hAnsi="Trebuchet MS"/>
        </w:rPr>
      </w:pPr>
      <w:r w:rsidRPr="00BC0027">
        <w:rPr>
          <w:rFonts w:ascii="Trebuchet MS" w:hAnsi="Trebuchet MS"/>
          <w:noProof/>
          <w:lang w:eastAsia="en-GB"/>
        </w:rPr>
        <w:drawing>
          <wp:anchor distT="0" distB="0" distL="114300" distR="114300" simplePos="0" relativeHeight="251674624" behindDoc="1" locked="0" layoutInCell="1" allowOverlap="1" wp14:anchorId="3F7F66A8" wp14:editId="15920297">
            <wp:simplePos x="0" y="0"/>
            <wp:positionH relativeFrom="column">
              <wp:posOffset>4086225</wp:posOffset>
            </wp:positionH>
            <wp:positionV relativeFrom="paragraph">
              <wp:posOffset>-76835</wp:posOffset>
            </wp:positionV>
            <wp:extent cx="1876425" cy="836295"/>
            <wp:effectExtent l="19050" t="0" r="9525" b="0"/>
            <wp:wrapNone/>
            <wp:docPr id="9" name="Picture 9" descr="MPA-Logo"/>
            <wp:cNvGraphicFramePr/>
            <a:graphic xmlns:a="http://schemas.openxmlformats.org/drawingml/2006/main">
              <a:graphicData uri="http://schemas.openxmlformats.org/drawingml/2006/picture">
                <pic:pic xmlns:pic="http://schemas.openxmlformats.org/drawingml/2006/picture">
                  <pic:nvPicPr>
                    <pic:cNvPr id="18" name="Picture 18" descr="MPA-Logo"/>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25" cy="836295"/>
                    </a:xfrm>
                    <a:prstGeom prst="rect">
                      <a:avLst/>
                    </a:prstGeom>
                    <a:noFill/>
                    <a:ln>
                      <a:noFill/>
                    </a:ln>
                  </pic:spPr>
                </pic:pic>
              </a:graphicData>
            </a:graphic>
          </wp:anchor>
        </w:drawing>
      </w:r>
      <w:r w:rsidRPr="00BC0027">
        <w:rPr>
          <w:rFonts w:ascii="Trebuchet MS" w:hAnsi="Trebuchet MS"/>
          <w:noProof/>
          <w:lang w:eastAsia="en-GB"/>
        </w:rPr>
        <mc:AlternateContent>
          <mc:Choice Requires="wps">
            <w:drawing>
              <wp:anchor distT="0" distB="0" distL="114300" distR="114300" simplePos="0" relativeHeight="251672576" behindDoc="1" locked="0" layoutInCell="1" allowOverlap="1" wp14:anchorId="1D7A203E" wp14:editId="7133A5A4">
                <wp:simplePos x="0" y="0"/>
                <wp:positionH relativeFrom="column">
                  <wp:posOffset>-428625</wp:posOffset>
                </wp:positionH>
                <wp:positionV relativeFrom="paragraph">
                  <wp:posOffset>-10160</wp:posOffset>
                </wp:positionV>
                <wp:extent cx="180975" cy="9048750"/>
                <wp:effectExtent l="0" t="0" r="9525"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048750"/>
                        </a:xfrm>
                        <a:prstGeom prst="rect">
                          <a:avLst/>
                        </a:prstGeom>
                        <a:solidFill>
                          <a:srgbClr val="002C5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7F6121" id="Rectangle 3" o:spid="_x0000_s1026" style="position:absolute;margin-left:-33.75pt;margin-top:-.8pt;width:14.25pt;height:7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" fillcolor="#002c5f" stroked="f" strokeweight="1pt"/>
            </w:pict>
          </mc:Fallback>
        </mc:AlternateContent>
      </w:r>
    </w:p>
    <w:p w14:paraId="1355DD69" w14:textId="77777777" w:rsidR="00784D7E" w:rsidRPr="00BC0027" w:rsidRDefault="00784D7E" w:rsidP="00784D7E">
      <w:pPr>
        <w:rPr>
          <w:rFonts w:ascii="Trebuchet MS" w:hAnsi="Trebuchet MS"/>
        </w:rPr>
      </w:pPr>
    </w:p>
    <w:p w14:paraId="601BC296" w14:textId="77777777" w:rsidR="00784D7E" w:rsidRPr="00BC0027" w:rsidRDefault="00784D7E" w:rsidP="00784D7E">
      <w:pPr>
        <w:rPr>
          <w:rFonts w:ascii="Trebuchet MS" w:hAnsi="Trebuchet MS"/>
        </w:rPr>
      </w:pPr>
      <w:r w:rsidRPr="00BC0027">
        <w:rPr>
          <w:rFonts w:ascii="Trebuchet MS" w:hAnsi="Trebuchet MS"/>
          <w:noProof/>
          <w:lang w:eastAsia="en-GB"/>
        </w:rPr>
        <mc:AlternateContent>
          <mc:Choice Requires="wps">
            <w:drawing>
              <wp:anchor distT="0" distB="0" distL="114300" distR="114300" simplePos="0" relativeHeight="251673600" behindDoc="1" locked="0" layoutInCell="1" allowOverlap="1" wp14:anchorId="65666A7B" wp14:editId="250FCBB9">
                <wp:simplePos x="0" y="0"/>
                <wp:positionH relativeFrom="column">
                  <wp:posOffset>-431165</wp:posOffset>
                </wp:positionH>
                <wp:positionV relativeFrom="paragraph">
                  <wp:posOffset>167005</wp:posOffset>
                </wp:positionV>
                <wp:extent cx="4517390" cy="599440"/>
                <wp:effectExtent l="0" t="0" r="0" b="0"/>
                <wp:wrapNone/>
                <wp:docPr id="14" name="Pentag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7390" cy="599440"/>
                        </a:xfrm>
                        <a:prstGeom prst="homePlate">
                          <a:avLst>
                            <a:gd name="adj" fmla="val 38064"/>
                          </a:avLst>
                        </a:prstGeom>
                        <a:solidFill>
                          <a:srgbClr val="0073C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E2B954C" w14:textId="77777777" w:rsidR="00784D7E" w:rsidRPr="00EB2FED" w:rsidRDefault="00784D7E" w:rsidP="00784D7E">
                            <w:pPr>
                              <w:pStyle w:val="NoSpacing"/>
                              <w:rPr>
                                <w:rFonts w:ascii="Trebuchet MS" w:eastAsiaTheme="majorEastAsia" w:hAnsi="Trebuchet MS" w:cstheme="majorBidi"/>
                                <w:color w:val="FFFFFF" w:themeColor="background1"/>
                                <w:sz w:val="44"/>
                                <w:szCs w:val="44"/>
                              </w:rPr>
                            </w:pPr>
                            <w:r>
                              <w:rPr>
                                <w:rFonts w:ascii="Trebuchet MS" w:hAnsi="Trebuchet MS"/>
                                <w:color w:val="FFFFFF" w:themeColor="background1"/>
                                <w:sz w:val="44"/>
                                <w:szCs w:val="44"/>
                              </w:rPr>
                              <w:t>Members’</w:t>
                            </w:r>
                            <w:r w:rsidRPr="00EB2FED">
                              <w:rPr>
                                <w:rFonts w:ascii="Trebuchet MS" w:hAnsi="Trebuchet MS"/>
                                <w:color w:val="FFFFFF" w:themeColor="background1"/>
                                <w:sz w:val="44"/>
                                <w:szCs w:val="44"/>
                              </w:rPr>
                              <w:t xml:space="preserve"> </w:t>
                            </w:r>
                            <w:r w:rsidRPr="00EB2FED">
                              <w:rPr>
                                <w:rFonts w:ascii="Trebuchet MS" w:hAnsi="Trebuchet MS"/>
                                <w:color w:val="FFFFFF"/>
                                <w:sz w:val="44"/>
                                <w:szCs w:val="44"/>
                              </w:rPr>
                              <w:t>Briefing</w:t>
                            </w:r>
                          </w:p>
                        </w:txbxContent>
                      </wps:txbx>
                      <wps:bodyPr rot="0" vert="horz" wrap="square" lIns="365760" tIns="0" rIns="18288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66A7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6" type="#_x0000_t15" style="position:absolute;margin-left:-33.95pt;margin-top:13.15pt;width:355.7pt;height:47.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" adj="20509" fillcolor="#0073cf" stroked="f" strokeweight="1pt">
                <v:textbox inset="28.8pt,0,14.4pt,0">
                  <w:txbxContent>
                    <w:p w14:paraId="1E2B954C" w14:textId="77777777" w:rsidR="00784D7E" w:rsidRPr="00EB2FED" w:rsidRDefault="00784D7E" w:rsidP="00784D7E">
                      <w:pPr>
                        <w:pStyle w:val="NoSpacing"/>
                        <w:rPr>
                          <w:rFonts w:ascii="Trebuchet MS" w:eastAsiaTheme="majorEastAsia" w:hAnsi="Trebuchet MS" w:cstheme="majorBidi"/>
                          <w:color w:val="FFFFFF" w:themeColor="background1"/>
                          <w:sz w:val="44"/>
                          <w:szCs w:val="44"/>
                        </w:rPr>
                      </w:pPr>
                      <w:r>
                        <w:rPr>
                          <w:rFonts w:ascii="Trebuchet MS" w:hAnsi="Trebuchet MS"/>
                          <w:color w:val="FFFFFF" w:themeColor="background1"/>
                          <w:sz w:val="44"/>
                          <w:szCs w:val="44"/>
                        </w:rPr>
                        <w:t>Members’</w:t>
                      </w:r>
                      <w:r w:rsidRPr="00EB2FED">
                        <w:rPr>
                          <w:rFonts w:ascii="Trebuchet MS" w:hAnsi="Trebuchet MS"/>
                          <w:color w:val="FFFFFF" w:themeColor="background1"/>
                          <w:sz w:val="44"/>
                          <w:szCs w:val="44"/>
                        </w:rPr>
                        <w:t xml:space="preserve"> </w:t>
                      </w:r>
                      <w:r w:rsidRPr="00EB2FED">
                        <w:rPr>
                          <w:rFonts w:ascii="Trebuchet MS" w:hAnsi="Trebuchet MS"/>
                          <w:color w:val="FFFFFF"/>
                          <w:sz w:val="44"/>
                          <w:szCs w:val="44"/>
                        </w:rPr>
                        <w:t>Briefing</w:t>
                      </w:r>
                    </w:p>
                  </w:txbxContent>
                </v:textbox>
              </v:shape>
            </w:pict>
          </mc:Fallback>
        </mc:AlternateContent>
      </w:r>
    </w:p>
    <w:p w14:paraId="2404CC3C" w14:textId="77777777" w:rsidR="00784D7E" w:rsidRPr="00BC0027" w:rsidRDefault="00784D7E" w:rsidP="00784D7E">
      <w:pPr>
        <w:jc w:val="both"/>
        <w:rPr>
          <w:rFonts w:ascii="Trebuchet MS" w:hAnsi="Trebuchet MS"/>
          <w:b/>
        </w:rPr>
      </w:pPr>
    </w:p>
    <w:p w14:paraId="671BE82B" w14:textId="77777777" w:rsidR="00784D7E" w:rsidRPr="00BC0027" w:rsidRDefault="00784D7E" w:rsidP="00784D7E">
      <w:pPr>
        <w:jc w:val="both"/>
        <w:rPr>
          <w:rFonts w:ascii="Trebuchet MS" w:hAnsi="Trebuchet MS"/>
          <w:b/>
        </w:rPr>
      </w:pPr>
    </w:p>
    <w:p w14:paraId="4A10D56C" w14:textId="6CB182E7" w:rsidR="00784D7E" w:rsidRPr="00BC0027" w:rsidRDefault="00784D7E" w:rsidP="00784D7E">
      <w:pPr>
        <w:jc w:val="both"/>
        <w:rPr>
          <w:rFonts w:ascii="Trebuchet MS" w:hAnsi="Trebuchet MS"/>
        </w:rPr>
      </w:pPr>
      <w:r>
        <w:rPr>
          <w:rFonts w:ascii="Trebuchet MS" w:hAnsi="Trebuchet MS"/>
          <w:b/>
        </w:rPr>
        <w:br/>
      </w:r>
      <w:r w:rsidRPr="00BC0027">
        <w:rPr>
          <w:rFonts w:ascii="Trebuchet MS" w:hAnsi="Trebuchet MS"/>
        </w:rPr>
        <w:fldChar w:fldCharType="begin"/>
      </w:r>
      <w:r w:rsidRPr="00BC0027">
        <w:rPr>
          <w:rFonts w:ascii="Trebuchet MS" w:hAnsi="Trebuchet MS"/>
        </w:rPr>
        <w:instrText xml:space="preserve"> DATE \@ "dd MMMM yyyy" </w:instrText>
      </w:r>
      <w:r w:rsidRPr="00BC0027">
        <w:rPr>
          <w:rFonts w:ascii="Trebuchet MS" w:hAnsi="Trebuchet MS"/>
        </w:rPr>
        <w:fldChar w:fldCharType="separate"/>
      </w:r>
      <w:r w:rsidR="00DA7024">
        <w:rPr>
          <w:rFonts w:ascii="Trebuchet MS" w:hAnsi="Trebuchet MS"/>
          <w:noProof/>
        </w:rPr>
        <w:t>30 March 2020</w:t>
      </w:r>
      <w:r w:rsidRPr="00BC0027">
        <w:rPr>
          <w:rFonts w:ascii="Trebuchet MS" w:hAnsi="Trebuchet MS"/>
        </w:rPr>
        <w:fldChar w:fldCharType="end"/>
      </w:r>
    </w:p>
    <w:p w14:paraId="76B7216F" w14:textId="1DD7653E" w:rsidR="00784D7E" w:rsidRPr="00F55097" w:rsidRDefault="000073A9" w:rsidP="00784D7E">
      <w:pPr>
        <w:spacing w:after="0" w:line="240" w:lineRule="auto"/>
        <w:rPr>
          <w:rFonts w:ascii="Trebuchet MS" w:hAnsi="Trebuchet MS"/>
          <w:b/>
          <w:sz w:val="28"/>
          <w:szCs w:val="28"/>
          <w:lang w:val="en-US"/>
        </w:rPr>
      </w:pPr>
      <w:r>
        <w:rPr>
          <w:rFonts w:ascii="Trebuchet MS" w:hAnsi="Trebuchet MS"/>
          <w:b/>
          <w:sz w:val="28"/>
          <w:szCs w:val="28"/>
          <w:lang w:val="en-US"/>
        </w:rPr>
        <w:t xml:space="preserve">Managing </w:t>
      </w:r>
      <w:r w:rsidR="003F5AFB">
        <w:rPr>
          <w:rFonts w:ascii="Trebuchet MS" w:hAnsi="Trebuchet MS"/>
          <w:b/>
          <w:sz w:val="28"/>
          <w:szCs w:val="28"/>
          <w:lang w:val="en-US"/>
        </w:rPr>
        <w:t>s</w:t>
      </w:r>
      <w:r>
        <w:rPr>
          <w:rFonts w:ascii="Trebuchet MS" w:hAnsi="Trebuchet MS"/>
          <w:b/>
          <w:sz w:val="28"/>
          <w:szCs w:val="28"/>
          <w:lang w:val="en-US"/>
        </w:rPr>
        <w:t xml:space="preserve">ite </w:t>
      </w:r>
      <w:r w:rsidR="003F5AFB">
        <w:rPr>
          <w:rFonts w:ascii="Trebuchet MS" w:hAnsi="Trebuchet MS"/>
          <w:b/>
          <w:sz w:val="28"/>
          <w:szCs w:val="28"/>
          <w:lang w:val="en-US"/>
        </w:rPr>
        <w:t>s</w:t>
      </w:r>
      <w:r>
        <w:rPr>
          <w:rFonts w:ascii="Trebuchet MS" w:hAnsi="Trebuchet MS"/>
          <w:b/>
          <w:sz w:val="28"/>
          <w:szCs w:val="28"/>
          <w:lang w:val="en-US"/>
        </w:rPr>
        <w:t xml:space="preserve">ecurity during </w:t>
      </w:r>
      <w:r w:rsidR="003F5AFB">
        <w:rPr>
          <w:rFonts w:ascii="Trebuchet MS" w:hAnsi="Trebuchet MS"/>
          <w:b/>
          <w:sz w:val="28"/>
          <w:szCs w:val="28"/>
          <w:lang w:val="en-US"/>
        </w:rPr>
        <w:t>t</w:t>
      </w:r>
      <w:r w:rsidR="003675CC">
        <w:rPr>
          <w:rFonts w:ascii="Trebuchet MS" w:hAnsi="Trebuchet MS"/>
          <w:b/>
          <w:sz w:val="28"/>
          <w:szCs w:val="28"/>
          <w:lang w:val="en-US"/>
        </w:rPr>
        <w:t xml:space="preserve">emporary COVID-19 </w:t>
      </w:r>
      <w:r w:rsidR="003F5AFB">
        <w:rPr>
          <w:rFonts w:ascii="Trebuchet MS" w:hAnsi="Trebuchet MS"/>
          <w:b/>
          <w:sz w:val="28"/>
          <w:szCs w:val="28"/>
          <w:lang w:val="en-US"/>
        </w:rPr>
        <w:t>c</w:t>
      </w:r>
      <w:r>
        <w:rPr>
          <w:rFonts w:ascii="Trebuchet MS" w:hAnsi="Trebuchet MS"/>
          <w:b/>
          <w:sz w:val="28"/>
          <w:szCs w:val="28"/>
          <w:lang w:val="en-US"/>
        </w:rPr>
        <w:t>losures</w:t>
      </w:r>
    </w:p>
    <w:p w14:paraId="6F6A7F22" w14:textId="55ACA1A6" w:rsidR="00784D7E" w:rsidRDefault="00784D7E" w:rsidP="00784D7E">
      <w:pPr>
        <w:spacing w:after="0" w:line="240" w:lineRule="auto"/>
        <w:rPr>
          <w:rFonts w:ascii="Trebuchet MS" w:hAnsi="Trebuchet MS"/>
          <w:b/>
          <w:bCs/>
        </w:rPr>
      </w:pPr>
    </w:p>
    <w:p w14:paraId="5AC23F62" w14:textId="12AEE6D0" w:rsidR="000073A9" w:rsidRDefault="000073A9" w:rsidP="00784D7E">
      <w:pPr>
        <w:spacing w:after="0" w:line="240" w:lineRule="auto"/>
        <w:rPr>
          <w:rFonts w:ascii="Trebuchet MS" w:hAnsi="Trebuchet MS"/>
          <w:b/>
          <w:bCs/>
        </w:rPr>
      </w:pPr>
      <w:r>
        <w:rPr>
          <w:rFonts w:ascii="Trebuchet MS" w:hAnsi="Trebuchet MS"/>
          <w:b/>
          <w:bCs/>
        </w:rPr>
        <w:t>Background</w:t>
      </w:r>
    </w:p>
    <w:p w14:paraId="5AD97B20" w14:textId="6F4DAAAD" w:rsidR="000073A9" w:rsidRPr="000073A9" w:rsidRDefault="000073A9" w:rsidP="00784D7E">
      <w:pPr>
        <w:spacing w:after="0" w:line="240" w:lineRule="auto"/>
        <w:rPr>
          <w:rFonts w:ascii="Trebuchet MS" w:hAnsi="Trebuchet MS"/>
        </w:rPr>
      </w:pPr>
      <w:r w:rsidRPr="000073A9">
        <w:rPr>
          <w:rFonts w:ascii="Trebuchet MS" w:hAnsi="Trebuchet MS"/>
        </w:rPr>
        <w:t xml:space="preserve">It may be necessary for members to temporarily close </w:t>
      </w:r>
      <w:r w:rsidR="0098232C">
        <w:rPr>
          <w:rFonts w:ascii="Trebuchet MS" w:hAnsi="Trebuchet MS"/>
        </w:rPr>
        <w:t xml:space="preserve">some </w:t>
      </w:r>
      <w:r w:rsidR="00C42535">
        <w:rPr>
          <w:rFonts w:ascii="Trebuchet MS" w:hAnsi="Trebuchet MS"/>
        </w:rPr>
        <w:t xml:space="preserve">operational </w:t>
      </w:r>
      <w:r w:rsidRPr="000073A9">
        <w:rPr>
          <w:rFonts w:ascii="Trebuchet MS" w:hAnsi="Trebuchet MS"/>
        </w:rPr>
        <w:t xml:space="preserve">sites due to the </w:t>
      </w:r>
      <w:r w:rsidR="000F68FA">
        <w:rPr>
          <w:rFonts w:ascii="Trebuchet MS" w:hAnsi="Trebuchet MS"/>
        </w:rPr>
        <w:t>c</w:t>
      </w:r>
      <w:r w:rsidRPr="000073A9">
        <w:rPr>
          <w:rFonts w:ascii="Trebuchet MS" w:hAnsi="Trebuchet MS"/>
        </w:rPr>
        <w:t>orona</w:t>
      </w:r>
      <w:r w:rsidR="000F68FA">
        <w:rPr>
          <w:rFonts w:ascii="Trebuchet MS" w:hAnsi="Trebuchet MS"/>
        </w:rPr>
        <w:t>v</w:t>
      </w:r>
      <w:r w:rsidRPr="000073A9">
        <w:rPr>
          <w:rFonts w:ascii="Trebuchet MS" w:hAnsi="Trebuchet MS"/>
        </w:rPr>
        <w:t>irus outbreak</w:t>
      </w:r>
      <w:r>
        <w:rPr>
          <w:rFonts w:ascii="Trebuchet MS" w:hAnsi="Trebuchet MS"/>
        </w:rPr>
        <w:t>. Sites that are unoccupied may become a</w:t>
      </w:r>
      <w:r w:rsidR="0098232C">
        <w:rPr>
          <w:rFonts w:ascii="Trebuchet MS" w:hAnsi="Trebuchet MS"/>
        </w:rPr>
        <w:t>n increased</w:t>
      </w:r>
      <w:r>
        <w:rPr>
          <w:rFonts w:ascii="Trebuchet MS" w:hAnsi="Trebuchet MS"/>
        </w:rPr>
        <w:t xml:space="preserve"> target for </w:t>
      </w:r>
      <w:r w:rsidR="0098232C">
        <w:rPr>
          <w:rFonts w:ascii="Trebuchet MS" w:hAnsi="Trebuchet MS"/>
        </w:rPr>
        <w:t>intruders</w:t>
      </w:r>
      <w:r w:rsidR="005F78D5">
        <w:rPr>
          <w:rFonts w:ascii="Trebuchet MS" w:hAnsi="Trebuchet MS"/>
        </w:rPr>
        <w:t xml:space="preserve">, whether for the </w:t>
      </w:r>
      <w:r>
        <w:rPr>
          <w:rFonts w:ascii="Trebuchet MS" w:hAnsi="Trebuchet MS"/>
        </w:rPr>
        <w:t>theft of materials and equipment</w:t>
      </w:r>
      <w:r w:rsidR="005F78D5">
        <w:rPr>
          <w:rFonts w:ascii="Trebuchet MS" w:hAnsi="Trebuchet MS"/>
        </w:rPr>
        <w:t xml:space="preserve"> or vandalism</w:t>
      </w:r>
      <w:r w:rsidR="0098232C">
        <w:rPr>
          <w:rFonts w:ascii="Trebuchet MS" w:hAnsi="Trebuchet MS"/>
        </w:rPr>
        <w:t>.</w:t>
      </w:r>
      <w:r>
        <w:rPr>
          <w:rFonts w:ascii="Trebuchet MS" w:hAnsi="Trebuchet MS"/>
        </w:rPr>
        <w:t xml:space="preserve"> </w:t>
      </w:r>
      <w:r w:rsidR="0098232C">
        <w:rPr>
          <w:rFonts w:ascii="Trebuchet MS" w:hAnsi="Trebuchet MS"/>
        </w:rPr>
        <w:t>T</w:t>
      </w:r>
      <w:r>
        <w:rPr>
          <w:rFonts w:ascii="Trebuchet MS" w:hAnsi="Trebuchet MS"/>
        </w:rPr>
        <w:t xml:space="preserve">his </w:t>
      </w:r>
      <w:r w:rsidR="000F68FA">
        <w:rPr>
          <w:rFonts w:ascii="Trebuchet MS" w:hAnsi="Trebuchet MS"/>
        </w:rPr>
        <w:t xml:space="preserve">briefing </w:t>
      </w:r>
      <w:r>
        <w:rPr>
          <w:rFonts w:ascii="Trebuchet MS" w:hAnsi="Trebuchet MS"/>
        </w:rPr>
        <w:t xml:space="preserve">is intended to summarise the main issues that </w:t>
      </w:r>
      <w:r w:rsidR="0098232C">
        <w:rPr>
          <w:rFonts w:ascii="Trebuchet MS" w:hAnsi="Trebuchet MS"/>
        </w:rPr>
        <w:t xml:space="preserve">should </w:t>
      </w:r>
      <w:r>
        <w:rPr>
          <w:rFonts w:ascii="Trebuchet MS" w:hAnsi="Trebuchet MS"/>
        </w:rPr>
        <w:t xml:space="preserve">be considered when closing a site. </w:t>
      </w:r>
    </w:p>
    <w:p w14:paraId="3515EB43" w14:textId="77777777" w:rsidR="000073A9" w:rsidRDefault="000073A9" w:rsidP="00784D7E">
      <w:pPr>
        <w:spacing w:after="0" w:line="240" w:lineRule="auto"/>
        <w:rPr>
          <w:rFonts w:ascii="Trebuchet MS" w:hAnsi="Trebuchet MS"/>
          <w:b/>
          <w:bCs/>
        </w:rPr>
      </w:pPr>
    </w:p>
    <w:p w14:paraId="2256434F" w14:textId="4885223A" w:rsidR="000073A9" w:rsidRPr="005B5E13" w:rsidRDefault="000073A9" w:rsidP="005B5E13">
      <w:pPr>
        <w:spacing w:after="0" w:line="240" w:lineRule="auto"/>
        <w:rPr>
          <w:rFonts w:ascii="Trebuchet MS" w:hAnsi="Trebuchet MS"/>
          <w:b/>
          <w:bCs/>
        </w:rPr>
      </w:pPr>
      <w:r w:rsidRPr="005B5E13">
        <w:rPr>
          <w:rFonts w:ascii="Trebuchet MS" w:hAnsi="Trebuchet MS"/>
          <w:b/>
          <w:bCs/>
        </w:rPr>
        <w:t xml:space="preserve">Site </w:t>
      </w:r>
      <w:r w:rsidR="003F5AFB">
        <w:rPr>
          <w:rFonts w:ascii="Trebuchet MS" w:hAnsi="Trebuchet MS"/>
          <w:b/>
          <w:bCs/>
        </w:rPr>
        <w:t>s</w:t>
      </w:r>
      <w:r w:rsidRPr="005B5E13">
        <w:rPr>
          <w:rFonts w:ascii="Trebuchet MS" w:hAnsi="Trebuchet MS"/>
          <w:b/>
          <w:bCs/>
        </w:rPr>
        <w:t xml:space="preserve">ecurity during </w:t>
      </w:r>
      <w:r w:rsidR="003F5AFB">
        <w:rPr>
          <w:rFonts w:ascii="Trebuchet MS" w:hAnsi="Trebuchet MS"/>
          <w:b/>
          <w:bCs/>
        </w:rPr>
        <w:t>c</w:t>
      </w:r>
      <w:r w:rsidRPr="005B5E13">
        <w:rPr>
          <w:rFonts w:ascii="Trebuchet MS" w:hAnsi="Trebuchet MS"/>
          <w:b/>
          <w:bCs/>
        </w:rPr>
        <w:t xml:space="preserve">oronavirus </w:t>
      </w:r>
      <w:r w:rsidR="003F5AFB">
        <w:rPr>
          <w:rFonts w:ascii="Trebuchet MS" w:hAnsi="Trebuchet MS"/>
          <w:b/>
          <w:bCs/>
        </w:rPr>
        <w:t>o</w:t>
      </w:r>
      <w:r w:rsidRPr="005B5E13">
        <w:rPr>
          <w:rFonts w:ascii="Trebuchet MS" w:hAnsi="Trebuchet MS"/>
          <w:b/>
          <w:bCs/>
        </w:rPr>
        <w:t>utbreak</w:t>
      </w:r>
    </w:p>
    <w:p w14:paraId="6261006B" w14:textId="451489B1" w:rsidR="000073A9" w:rsidRPr="005B5E13" w:rsidRDefault="005B5E13" w:rsidP="000073A9">
      <w:pPr>
        <w:pStyle w:val="ListParagraph"/>
        <w:numPr>
          <w:ilvl w:val="0"/>
          <w:numId w:val="5"/>
        </w:numPr>
        <w:spacing w:after="200" w:line="276" w:lineRule="auto"/>
        <w:rPr>
          <w:rFonts w:ascii="Trebuchet MS" w:hAnsi="Trebuchet MS" w:cs="Arial"/>
        </w:rPr>
      </w:pPr>
      <w:r>
        <w:rPr>
          <w:rFonts w:ascii="Trebuchet MS" w:hAnsi="Trebuchet MS" w:cs="Arial"/>
        </w:rPr>
        <w:t xml:space="preserve">Heavy duty </w:t>
      </w:r>
      <w:r w:rsidR="0098232C">
        <w:rPr>
          <w:rFonts w:ascii="Trebuchet MS" w:hAnsi="Trebuchet MS" w:cs="Arial"/>
        </w:rPr>
        <w:t>l</w:t>
      </w:r>
      <w:r w:rsidR="000073A9" w:rsidRPr="005B5E13">
        <w:rPr>
          <w:rFonts w:ascii="Trebuchet MS" w:hAnsi="Trebuchet MS" w:cs="Arial"/>
        </w:rPr>
        <w:t xml:space="preserve">ocks and chains </w:t>
      </w:r>
      <w:r w:rsidR="0098232C">
        <w:rPr>
          <w:rFonts w:ascii="Trebuchet MS" w:hAnsi="Trebuchet MS" w:cs="Arial"/>
        </w:rPr>
        <w:t xml:space="preserve">on </w:t>
      </w:r>
      <w:r w:rsidR="000073A9" w:rsidRPr="005B5E13">
        <w:rPr>
          <w:rFonts w:ascii="Trebuchet MS" w:hAnsi="Trebuchet MS" w:cs="Arial"/>
        </w:rPr>
        <w:t>all site gates.</w:t>
      </w:r>
    </w:p>
    <w:p w14:paraId="3E59F717" w14:textId="14E04692" w:rsidR="000073A9" w:rsidRDefault="000073A9" w:rsidP="000073A9">
      <w:pPr>
        <w:pStyle w:val="ListParagraph"/>
        <w:numPr>
          <w:ilvl w:val="0"/>
          <w:numId w:val="5"/>
        </w:numPr>
        <w:spacing w:after="200" w:line="276" w:lineRule="auto"/>
        <w:rPr>
          <w:rFonts w:ascii="Trebuchet MS" w:hAnsi="Trebuchet MS" w:cs="Arial"/>
        </w:rPr>
      </w:pPr>
      <w:r w:rsidRPr="005B5E13">
        <w:rPr>
          <w:rFonts w:ascii="Trebuchet MS" w:hAnsi="Trebuchet MS" w:cs="Arial"/>
        </w:rPr>
        <w:t>Temporarily block all site access points with material bunds or concrete blocks.</w:t>
      </w:r>
    </w:p>
    <w:p w14:paraId="7B0015D8" w14:textId="73F75D98" w:rsidR="00FC6D89" w:rsidRPr="00FC6D89" w:rsidRDefault="00FC6D89" w:rsidP="00FC6D89">
      <w:pPr>
        <w:pStyle w:val="ListParagraph"/>
        <w:numPr>
          <w:ilvl w:val="0"/>
          <w:numId w:val="5"/>
        </w:numPr>
        <w:spacing w:after="0" w:line="240" w:lineRule="auto"/>
        <w:rPr>
          <w:rFonts w:ascii="Trebuchet MS" w:hAnsi="Trebuchet MS"/>
        </w:rPr>
      </w:pPr>
      <w:r w:rsidRPr="00FC6D89">
        <w:rPr>
          <w:rFonts w:ascii="Trebuchet MS" w:hAnsi="Trebuchet MS"/>
        </w:rPr>
        <w:t xml:space="preserve">Ensure windows and doors are closed and locked. Lights and electric heaters are turned off unless there is a pressing reason for leaving them on </w:t>
      </w:r>
      <w:r>
        <w:rPr>
          <w:rFonts w:ascii="Trebuchet MS" w:hAnsi="Trebuchet MS"/>
        </w:rPr>
        <w:t>(e.g</w:t>
      </w:r>
      <w:r w:rsidR="009C5EEE">
        <w:rPr>
          <w:rFonts w:ascii="Trebuchet MS" w:hAnsi="Trebuchet MS"/>
        </w:rPr>
        <w:t>.</w:t>
      </w:r>
      <w:r>
        <w:rPr>
          <w:rFonts w:ascii="Trebuchet MS" w:hAnsi="Trebuchet MS"/>
        </w:rPr>
        <w:t xml:space="preserve"> </w:t>
      </w:r>
      <w:r w:rsidRPr="00FC6D89">
        <w:rPr>
          <w:rFonts w:ascii="Trebuchet MS" w:hAnsi="Trebuchet MS"/>
        </w:rPr>
        <w:t>night</w:t>
      </w:r>
      <w:r w:rsidR="00932A46">
        <w:rPr>
          <w:rFonts w:ascii="Trebuchet MS" w:hAnsi="Trebuchet MS"/>
        </w:rPr>
        <w:t>-</w:t>
      </w:r>
      <w:r w:rsidRPr="00FC6D89">
        <w:rPr>
          <w:rFonts w:ascii="Trebuchet MS" w:hAnsi="Trebuchet MS"/>
        </w:rPr>
        <w:t>time security measures</w:t>
      </w:r>
      <w:r>
        <w:rPr>
          <w:rFonts w:ascii="Trebuchet MS" w:hAnsi="Trebuchet MS"/>
        </w:rPr>
        <w:t>).</w:t>
      </w:r>
    </w:p>
    <w:p w14:paraId="1C690E9D" w14:textId="51F8CCF9" w:rsidR="000073A9" w:rsidRPr="005B5E13" w:rsidRDefault="000073A9" w:rsidP="000073A9">
      <w:pPr>
        <w:pStyle w:val="ListParagraph"/>
        <w:numPr>
          <w:ilvl w:val="0"/>
          <w:numId w:val="5"/>
        </w:numPr>
        <w:spacing w:after="200" w:line="276" w:lineRule="auto"/>
        <w:rPr>
          <w:rFonts w:ascii="Trebuchet MS" w:hAnsi="Trebuchet MS" w:cs="Arial"/>
        </w:rPr>
      </w:pPr>
      <w:r w:rsidRPr="005B5E13">
        <w:rPr>
          <w:rFonts w:ascii="Trebuchet MS" w:hAnsi="Trebuchet MS" w:cs="Arial"/>
        </w:rPr>
        <w:t>Keep Gas Oil levels as low as possible</w:t>
      </w:r>
      <w:r w:rsidR="003675CC">
        <w:rPr>
          <w:rFonts w:ascii="Trebuchet MS" w:hAnsi="Trebuchet MS" w:cs="Arial"/>
        </w:rPr>
        <w:t xml:space="preserve"> with locks on feed/discharge points</w:t>
      </w:r>
      <w:r w:rsidRPr="005B5E13">
        <w:rPr>
          <w:rFonts w:ascii="Trebuchet MS" w:hAnsi="Trebuchet MS" w:cs="Arial"/>
        </w:rPr>
        <w:t>.</w:t>
      </w:r>
    </w:p>
    <w:p w14:paraId="05626E09" w14:textId="74563962" w:rsidR="000073A9" w:rsidRPr="005B5E13" w:rsidRDefault="000073A9" w:rsidP="000073A9">
      <w:pPr>
        <w:pStyle w:val="ListParagraph"/>
        <w:numPr>
          <w:ilvl w:val="0"/>
          <w:numId w:val="5"/>
        </w:numPr>
        <w:spacing w:after="200" w:line="276" w:lineRule="auto"/>
        <w:rPr>
          <w:rFonts w:ascii="Trebuchet MS" w:hAnsi="Trebuchet MS" w:cs="Arial"/>
        </w:rPr>
      </w:pPr>
      <w:r w:rsidRPr="005B5E13">
        <w:rPr>
          <w:rFonts w:ascii="Trebuchet MS" w:hAnsi="Trebuchet MS" w:cs="Arial"/>
        </w:rPr>
        <w:t>Keep Gas Bottles out of sight in locked buildings or c</w:t>
      </w:r>
      <w:r w:rsidR="005B5E13">
        <w:rPr>
          <w:rFonts w:ascii="Trebuchet MS" w:hAnsi="Trebuchet MS" w:cs="Arial"/>
        </w:rPr>
        <w:t>ages</w:t>
      </w:r>
      <w:r w:rsidRPr="005B5E13">
        <w:rPr>
          <w:rFonts w:ascii="Trebuchet MS" w:hAnsi="Trebuchet MS" w:cs="Arial"/>
        </w:rPr>
        <w:t>.</w:t>
      </w:r>
    </w:p>
    <w:p w14:paraId="2C24104F" w14:textId="51855FB6" w:rsidR="000073A9" w:rsidRPr="005B5E13" w:rsidRDefault="000073A9" w:rsidP="000073A9">
      <w:pPr>
        <w:pStyle w:val="ListParagraph"/>
        <w:numPr>
          <w:ilvl w:val="0"/>
          <w:numId w:val="5"/>
        </w:numPr>
        <w:spacing w:after="200" w:line="276" w:lineRule="auto"/>
        <w:rPr>
          <w:rFonts w:ascii="Trebuchet MS" w:hAnsi="Trebuchet MS" w:cs="Arial"/>
        </w:rPr>
      </w:pPr>
      <w:r w:rsidRPr="005B5E13">
        <w:rPr>
          <w:rFonts w:ascii="Trebuchet MS" w:hAnsi="Trebuchet MS" w:cs="Arial"/>
        </w:rPr>
        <w:t xml:space="preserve">Off Hire all </w:t>
      </w:r>
      <w:r w:rsidR="0098232C">
        <w:rPr>
          <w:rFonts w:ascii="Trebuchet MS" w:hAnsi="Trebuchet MS" w:cs="Arial"/>
        </w:rPr>
        <w:t>h</w:t>
      </w:r>
      <w:r w:rsidRPr="005B5E13">
        <w:rPr>
          <w:rFonts w:ascii="Trebuchet MS" w:hAnsi="Trebuchet MS" w:cs="Arial"/>
        </w:rPr>
        <w:t>ired</w:t>
      </w:r>
      <w:r w:rsidR="0098232C">
        <w:rPr>
          <w:rFonts w:ascii="Trebuchet MS" w:hAnsi="Trebuchet MS" w:cs="Arial"/>
        </w:rPr>
        <w:t>-i</w:t>
      </w:r>
      <w:r w:rsidRPr="005B5E13">
        <w:rPr>
          <w:rFonts w:ascii="Trebuchet MS" w:hAnsi="Trebuchet MS" w:cs="Arial"/>
        </w:rPr>
        <w:t>n plant items.</w:t>
      </w:r>
    </w:p>
    <w:p w14:paraId="7E9273A6" w14:textId="77777777" w:rsidR="000073A9" w:rsidRPr="005B5E13" w:rsidRDefault="000073A9" w:rsidP="000073A9">
      <w:pPr>
        <w:pStyle w:val="ListParagraph"/>
        <w:numPr>
          <w:ilvl w:val="0"/>
          <w:numId w:val="5"/>
        </w:numPr>
        <w:spacing w:after="200" w:line="276" w:lineRule="auto"/>
        <w:rPr>
          <w:rFonts w:ascii="Trebuchet MS" w:hAnsi="Trebuchet MS" w:cs="Arial"/>
        </w:rPr>
      </w:pPr>
      <w:r w:rsidRPr="005B5E13">
        <w:rPr>
          <w:rFonts w:ascii="Trebuchet MS" w:hAnsi="Trebuchet MS" w:cs="Arial"/>
        </w:rPr>
        <w:t>Park plant and vehicles in workshops or containers, where possible.</w:t>
      </w:r>
    </w:p>
    <w:p w14:paraId="536B960C" w14:textId="12477F8F" w:rsidR="000073A9" w:rsidRDefault="000073A9" w:rsidP="000073A9">
      <w:pPr>
        <w:pStyle w:val="ListParagraph"/>
        <w:numPr>
          <w:ilvl w:val="0"/>
          <w:numId w:val="5"/>
        </w:numPr>
        <w:spacing w:after="200" w:line="276" w:lineRule="auto"/>
        <w:rPr>
          <w:rFonts w:ascii="Trebuchet MS" w:hAnsi="Trebuchet MS" w:cs="Arial"/>
        </w:rPr>
      </w:pPr>
      <w:r w:rsidRPr="005B5E13">
        <w:rPr>
          <w:rFonts w:ascii="Trebuchet MS" w:hAnsi="Trebuchet MS" w:cs="Arial"/>
        </w:rPr>
        <w:t xml:space="preserve">Store valuable attachments out of sight </w:t>
      </w:r>
      <w:r w:rsidR="00932A46">
        <w:rPr>
          <w:rFonts w:ascii="Trebuchet MS" w:hAnsi="Trebuchet MS" w:cs="Arial"/>
        </w:rPr>
        <w:t>(e.g. h</w:t>
      </w:r>
      <w:r w:rsidRPr="005B5E13">
        <w:rPr>
          <w:rFonts w:ascii="Trebuchet MS" w:hAnsi="Trebuchet MS" w:cs="Arial"/>
        </w:rPr>
        <w:t>ydraulic breakers and buckets</w:t>
      </w:r>
      <w:r w:rsidR="00932A46">
        <w:rPr>
          <w:rFonts w:ascii="Trebuchet MS" w:hAnsi="Trebuchet MS" w:cs="Arial"/>
        </w:rPr>
        <w:t xml:space="preserve"> etc.)</w:t>
      </w:r>
    </w:p>
    <w:p w14:paraId="2D922E56" w14:textId="5093A489" w:rsidR="0054184C" w:rsidRPr="0054184C" w:rsidRDefault="0054184C" w:rsidP="000073A9">
      <w:pPr>
        <w:pStyle w:val="ListParagraph"/>
        <w:numPr>
          <w:ilvl w:val="0"/>
          <w:numId w:val="5"/>
        </w:numPr>
        <w:spacing w:after="200" w:line="276" w:lineRule="auto"/>
        <w:rPr>
          <w:rFonts w:ascii="Trebuchet MS" w:hAnsi="Trebuchet MS" w:cs="Arial"/>
        </w:rPr>
      </w:pPr>
      <w:r w:rsidRPr="0054184C">
        <w:rPr>
          <w:rFonts w:ascii="Trebuchet MS" w:hAnsi="Trebuchet MS"/>
        </w:rPr>
        <w:t>Valuable personal possessions and tools should be taken off site (they are not covered by the Company insurance)</w:t>
      </w:r>
      <w:r w:rsidR="000F68FA">
        <w:rPr>
          <w:rFonts w:ascii="Trebuchet MS" w:hAnsi="Trebuchet MS"/>
        </w:rPr>
        <w:t>.</w:t>
      </w:r>
      <w:r w:rsidRPr="0054184C">
        <w:rPr>
          <w:rFonts w:ascii="Trebuchet MS" w:hAnsi="Trebuchet MS"/>
        </w:rPr>
        <w:t xml:space="preserve"> </w:t>
      </w:r>
    </w:p>
    <w:p w14:paraId="0ADB1963" w14:textId="4B1BF4C9" w:rsidR="003675CC" w:rsidRPr="003675CC" w:rsidRDefault="003675CC" w:rsidP="003675CC">
      <w:pPr>
        <w:pStyle w:val="ListParagraph"/>
        <w:numPr>
          <w:ilvl w:val="0"/>
          <w:numId w:val="5"/>
        </w:numPr>
        <w:spacing w:after="0" w:line="240" w:lineRule="auto"/>
        <w:rPr>
          <w:rFonts w:ascii="Trebuchet MS" w:hAnsi="Trebuchet MS"/>
        </w:rPr>
      </w:pPr>
      <w:r>
        <w:rPr>
          <w:rFonts w:ascii="Trebuchet MS" w:hAnsi="Trebuchet MS"/>
        </w:rPr>
        <w:t>P</w:t>
      </w:r>
      <w:r w:rsidRPr="00445108">
        <w:rPr>
          <w:rFonts w:ascii="Trebuchet MS" w:hAnsi="Trebuchet MS"/>
        </w:rPr>
        <w:t xml:space="preserve">ut in place </w:t>
      </w:r>
      <w:r>
        <w:rPr>
          <w:rFonts w:ascii="Trebuchet MS" w:hAnsi="Trebuchet MS"/>
        </w:rPr>
        <w:t xml:space="preserve">steps </w:t>
      </w:r>
      <w:r w:rsidRPr="00445108">
        <w:rPr>
          <w:rFonts w:ascii="Trebuchet MS" w:hAnsi="Trebuchet MS"/>
        </w:rPr>
        <w:t>to secure any office environments</w:t>
      </w:r>
      <w:r w:rsidR="000F68FA">
        <w:rPr>
          <w:rFonts w:ascii="Trebuchet MS" w:hAnsi="Trebuchet MS"/>
        </w:rPr>
        <w:t>,</w:t>
      </w:r>
      <w:r w:rsidRPr="00445108">
        <w:rPr>
          <w:rFonts w:ascii="Trebuchet MS" w:hAnsi="Trebuchet MS"/>
        </w:rPr>
        <w:t xml:space="preserve"> switching computers off, securing </w:t>
      </w:r>
      <w:r>
        <w:rPr>
          <w:rFonts w:ascii="Trebuchet MS" w:hAnsi="Trebuchet MS"/>
        </w:rPr>
        <w:t xml:space="preserve">or removing </w:t>
      </w:r>
      <w:r w:rsidRPr="00445108">
        <w:rPr>
          <w:rFonts w:ascii="Trebuchet MS" w:hAnsi="Trebuchet MS"/>
        </w:rPr>
        <w:t>portable devices</w:t>
      </w:r>
      <w:r>
        <w:rPr>
          <w:rFonts w:ascii="Trebuchet MS" w:hAnsi="Trebuchet MS"/>
        </w:rPr>
        <w:t xml:space="preserve"> and </w:t>
      </w:r>
      <w:r w:rsidRPr="00445108">
        <w:rPr>
          <w:rFonts w:ascii="Trebuchet MS" w:hAnsi="Trebuchet MS"/>
        </w:rPr>
        <w:t>locking paperwork away</w:t>
      </w:r>
      <w:r>
        <w:rPr>
          <w:rFonts w:ascii="Trebuchet MS" w:hAnsi="Trebuchet MS"/>
        </w:rPr>
        <w:t>.</w:t>
      </w:r>
    </w:p>
    <w:p w14:paraId="16B0D627" w14:textId="0A8A94C5" w:rsidR="0098232C" w:rsidRPr="0098232C" w:rsidRDefault="0098232C" w:rsidP="0098232C">
      <w:pPr>
        <w:pStyle w:val="ListParagraph"/>
        <w:numPr>
          <w:ilvl w:val="0"/>
          <w:numId w:val="5"/>
        </w:numPr>
        <w:spacing w:after="200" w:line="276" w:lineRule="auto"/>
        <w:rPr>
          <w:rFonts w:ascii="Trebuchet MS" w:hAnsi="Trebuchet MS" w:cs="Arial"/>
        </w:rPr>
      </w:pPr>
      <w:r w:rsidRPr="005B5E13">
        <w:rPr>
          <w:rFonts w:ascii="Trebuchet MS" w:hAnsi="Trebuchet MS" w:cs="Arial"/>
        </w:rPr>
        <w:t>Keep power tools, welders, generators in locked and alarmed workshops</w:t>
      </w:r>
      <w:r w:rsidR="000F68FA">
        <w:rPr>
          <w:rFonts w:ascii="Trebuchet MS" w:hAnsi="Trebuchet MS" w:cs="Arial"/>
        </w:rPr>
        <w:t>.</w:t>
      </w:r>
    </w:p>
    <w:p w14:paraId="6168362E" w14:textId="57982F51" w:rsidR="000073A9" w:rsidRPr="005B5E13" w:rsidRDefault="000073A9" w:rsidP="000073A9">
      <w:pPr>
        <w:pStyle w:val="ListParagraph"/>
        <w:numPr>
          <w:ilvl w:val="0"/>
          <w:numId w:val="5"/>
        </w:numPr>
        <w:spacing w:after="200" w:line="276" w:lineRule="auto"/>
        <w:rPr>
          <w:rFonts w:ascii="Trebuchet MS" w:hAnsi="Trebuchet MS" w:cs="Arial"/>
        </w:rPr>
      </w:pPr>
      <w:r w:rsidRPr="005B5E13">
        <w:rPr>
          <w:rFonts w:ascii="Trebuchet MS" w:hAnsi="Trebuchet MS" w:cs="Arial"/>
        </w:rPr>
        <w:t xml:space="preserve">If site has </w:t>
      </w:r>
      <w:r w:rsidR="00932A46">
        <w:rPr>
          <w:rFonts w:ascii="Trebuchet MS" w:hAnsi="Trebuchet MS" w:cs="Arial"/>
        </w:rPr>
        <w:t>m</w:t>
      </w:r>
      <w:r w:rsidRPr="005B5E13">
        <w:rPr>
          <w:rFonts w:ascii="Trebuchet MS" w:hAnsi="Trebuchet MS" w:cs="Arial"/>
        </w:rPr>
        <w:t xml:space="preserve">onitored CCTV, </w:t>
      </w:r>
      <w:r w:rsidR="0098232C">
        <w:rPr>
          <w:rFonts w:ascii="Trebuchet MS" w:hAnsi="Trebuchet MS" w:cs="Arial"/>
        </w:rPr>
        <w:t>i</w:t>
      </w:r>
      <w:r w:rsidRPr="005B5E13">
        <w:rPr>
          <w:rFonts w:ascii="Trebuchet MS" w:hAnsi="Trebuchet MS" w:cs="Arial"/>
        </w:rPr>
        <w:t>nform provider that monitoring is required 24/7.</w:t>
      </w:r>
    </w:p>
    <w:p w14:paraId="75F36B28" w14:textId="77777777" w:rsidR="000073A9" w:rsidRPr="005B5E13" w:rsidRDefault="000073A9" w:rsidP="000073A9">
      <w:pPr>
        <w:pStyle w:val="ListParagraph"/>
        <w:numPr>
          <w:ilvl w:val="0"/>
          <w:numId w:val="5"/>
        </w:numPr>
        <w:spacing w:after="200" w:line="276" w:lineRule="auto"/>
        <w:rPr>
          <w:rFonts w:ascii="Trebuchet MS" w:hAnsi="Trebuchet MS" w:cs="Arial"/>
        </w:rPr>
      </w:pPr>
      <w:r w:rsidRPr="005B5E13">
        <w:rPr>
          <w:rFonts w:ascii="Trebuchet MS" w:hAnsi="Trebuchet MS" w:cs="Arial"/>
        </w:rPr>
        <w:t>Request extra vigilance by CCTV Monitoring Station during closed period.</w:t>
      </w:r>
    </w:p>
    <w:p w14:paraId="1662E5AE" w14:textId="20320E3E" w:rsidR="000073A9" w:rsidRPr="005B5E13" w:rsidRDefault="00FC6D89" w:rsidP="000073A9">
      <w:pPr>
        <w:pStyle w:val="ListParagraph"/>
        <w:numPr>
          <w:ilvl w:val="0"/>
          <w:numId w:val="5"/>
        </w:numPr>
        <w:spacing w:after="200" w:line="276" w:lineRule="auto"/>
        <w:rPr>
          <w:rFonts w:ascii="Trebuchet MS" w:hAnsi="Trebuchet MS" w:cs="Arial"/>
        </w:rPr>
      </w:pPr>
      <w:r>
        <w:rPr>
          <w:rFonts w:ascii="Trebuchet MS" w:hAnsi="Trebuchet MS" w:cs="Arial"/>
        </w:rPr>
        <w:t>Any p</w:t>
      </w:r>
      <w:r w:rsidR="000073A9" w:rsidRPr="005B5E13">
        <w:rPr>
          <w:rFonts w:ascii="Trebuchet MS" w:hAnsi="Trebuchet MS" w:cs="Arial"/>
        </w:rPr>
        <w:t xml:space="preserve">lant or vehicles parked outside </w:t>
      </w:r>
      <w:r>
        <w:rPr>
          <w:rFonts w:ascii="Trebuchet MS" w:hAnsi="Trebuchet MS" w:cs="Arial"/>
        </w:rPr>
        <w:t xml:space="preserve">should be positioned tank to tank/battery to battery and </w:t>
      </w:r>
      <w:r w:rsidR="000073A9" w:rsidRPr="005B5E13">
        <w:rPr>
          <w:rFonts w:ascii="Trebuchet MS" w:hAnsi="Trebuchet MS" w:cs="Arial"/>
        </w:rPr>
        <w:t>within the range of the CCTV sensors.</w:t>
      </w:r>
    </w:p>
    <w:p w14:paraId="6B11F955" w14:textId="47841F50" w:rsidR="000073A9" w:rsidRPr="005B5E13" w:rsidRDefault="000073A9" w:rsidP="000073A9">
      <w:pPr>
        <w:pStyle w:val="ListParagraph"/>
        <w:numPr>
          <w:ilvl w:val="0"/>
          <w:numId w:val="5"/>
        </w:numPr>
        <w:spacing w:after="200" w:line="276" w:lineRule="auto"/>
        <w:rPr>
          <w:rFonts w:ascii="Trebuchet MS" w:hAnsi="Trebuchet MS" w:cs="Arial"/>
        </w:rPr>
      </w:pPr>
      <w:r w:rsidRPr="005B5E13">
        <w:rPr>
          <w:rFonts w:ascii="Trebuchet MS" w:hAnsi="Trebuchet MS" w:cs="Arial"/>
        </w:rPr>
        <w:t xml:space="preserve">If site has an Internal Intruder Alarm, </w:t>
      </w:r>
      <w:r w:rsidR="0098232C">
        <w:rPr>
          <w:rFonts w:ascii="Trebuchet MS" w:hAnsi="Trebuchet MS" w:cs="Arial"/>
        </w:rPr>
        <w:t>i</w:t>
      </w:r>
      <w:r w:rsidRPr="005B5E13">
        <w:rPr>
          <w:rFonts w:ascii="Trebuchet MS" w:hAnsi="Trebuchet MS" w:cs="Arial"/>
        </w:rPr>
        <w:t>nform provider that monitoring will be 24/7.</w:t>
      </w:r>
    </w:p>
    <w:p w14:paraId="2B9729C4" w14:textId="77777777" w:rsidR="000073A9" w:rsidRPr="005B5E13" w:rsidRDefault="000073A9" w:rsidP="000073A9">
      <w:pPr>
        <w:pStyle w:val="ListParagraph"/>
        <w:numPr>
          <w:ilvl w:val="0"/>
          <w:numId w:val="5"/>
        </w:numPr>
        <w:spacing w:after="200" w:line="276" w:lineRule="auto"/>
        <w:rPr>
          <w:rFonts w:ascii="Trebuchet MS" w:hAnsi="Trebuchet MS" w:cs="Arial"/>
        </w:rPr>
      </w:pPr>
      <w:r w:rsidRPr="005B5E13">
        <w:rPr>
          <w:rFonts w:ascii="Trebuchet MS" w:hAnsi="Trebuchet MS" w:cs="Arial"/>
        </w:rPr>
        <w:t>Ensure all Mobile Plant and Site Vehicle keys are locked away and out of sight.</w:t>
      </w:r>
    </w:p>
    <w:p w14:paraId="612A0FA7" w14:textId="77777777" w:rsidR="000073A9" w:rsidRPr="005B5E13" w:rsidRDefault="000073A9" w:rsidP="000073A9">
      <w:pPr>
        <w:pStyle w:val="ListParagraph"/>
        <w:numPr>
          <w:ilvl w:val="0"/>
          <w:numId w:val="5"/>
        </w:numPr>
        <w:spacing w:after="200" w:line="276" w:lineRule="auto"/>
        <w:rPr>
          <w:rFonts w:ascii="Trebuchet MS" w:hAnsi="Trebuchet MS" w:cs="Arial"/>
        </w:rPr>
      </w:pPr>
      <w:r w:rsidRPr="005B5E13">
        <w:rPr>
          <w:rFonts w:ascii="Trebuchet MS" w:hAnsi="Trebuchet MS" w:cs="Arial"/>
        </w:rPr>
        <w:t>Inform site neighbours of closure and ask for vigilance.</w:t>
      </w:r>
    </w:p>
    <w:p w14:paraId="25A77680" w14:textId="4B15E65B" w:rsidR="000073A9" w:rsidRPr="005B5E13" w:rsidRDefault="000073A9" w:rsidP="000073A9">
      <w:pPr>
        <w:pStyle w:val="ListParagraph"/>
        <w:numPr>
          <w:ilvl w:val="0"/>
          <w:numId w:val="5"/>
        </w:numPr>
        <w:spacing w:after="200" w:line="276" w:lineRule="auto"/>
        <w:rPr>
          <w:rFonts w:ascii="Trebuchet MS" w:hAnsi="Trebuchet MS" w:cs="Arial"/>
        </w:rPr>
      </w:pPr>
      <w:r w:rsidRPr="005B5E13">
        <w:rPr>
          <w:rFonts w:ascii="Trebuchet MS" w:hAnsi="Trebuchet MS" w:cs="Arial"/>
        </w:rPr>
        <w:t xml:space="preserve">Inform </w:t>
      </w:r>
      <w:r w:rsidR="003675CC">
        <w:rPr>
          <w:rFonts w:ascii="Trebuchet MS" w:hAnsi="Trebuchet MS" w:cs="Arial"/>
        </w:rPr>
        <w:t xml:space="preserve">local police </w:t>
      </w:r>
      <w:r w:rsidRPr="005B5E13">
        <w:rPr>
          <w:rFonts w:ascii="Trebuchet MS" w:hAnsi="Trebuchet MS" w:cs="Arial"/>
        </w:rPr>
        <w:t>and request casual attention from patrolling officers.</w:t>
      </w:r>
    </w:p>
    <w:p w14:paraId="6BE19D06" w14:textId="1C6F5253" w:rsidR="003763A3" w:rsidRDefault="000073A9" w:rsidP="003763A3">
      <w:pPr>
        <w:pStyle w:val="ListParagraph"/>
        <w:numPr>
          <w:ilvl w:val="0"/>
          <w:numId w:val="5"/>
        </w:numPr>
        <w:spacing w:after="200" w:line="276" w:lineRule="auto"/>
        <w:rPr>
          <w:rFonts w:ascii="Trebuchet MS" w:hAnsi="Trebuchet MS" w:cs="Arial"/>
        </w:rPr>
      </w:pPr>
      <w:r w:rsidRPr="005B5E13">
        <w:rPr>
          <w:rFonts w:ascii="Trebuchet MS" w:hAnsi="Trebuchet MS" w:cs="Arial"/>
        </w:rPr>
        <w:t xml:space="preserve">Security </w:t>
      </w:r>
      <w:r w:rsidR="003675CC">
        <w:rPr>
          <w:rFonts w:ascii="Trebuchet MS" w:hAnsi="Trebuchet MS" w:cs="Arial"/>
        </w:rPr>
        <w:t>g</w:t>
      </w:r>
      <w:r w:rsidRPr="005B5E13">
        <w:rPr>
          <w:rFonts w:ascii="Trebuchet MS" w:hAnsi="Trebuchet MS" w:cs="Arial"/>
        </w:rPr>
        <w:t>uarding could be considered on high risk sites</w:t>
      </w:r>
      <w:r w:rsidR="003763A3">
        <w:rPr>
          <w:rFonts w:ascii="Trebuchet MS" w:hAnsi="Trebuchet MS" w:cs="Arial"/>
        </w:rPr>
        <w:t>, as police resources are likely to be very stretched at present</w:t>
      </w:r>
      <w:r w:rsidR="003F5AFB">
        <w:rPr>
          <w:rFonts w:ascii="Trebuchet MS" w:hAnsi="Trebuchet MS" w:cs="Arial"/>
        </w:rPr>
        <w:t>.</w:t>
      </w:r>
    </w:p>
    <w:p w14:paraId="54A61CC7" w14:textId="75B5EAC7" w:rsidR="0054184C" w:rsidRDefault="0054184C" w:rsidP="003763A3">
      <w:pPr>
        <w:pStyle w:val="ListParagraph"/>
        <w:numPr>
          <w:ilvl w:val="0"/>
          <w:numId w:val="5"/>
        </w:numPr>
        <w:spacing w:after="200" w:line="276" w:lineRule="auto"/>
        <w:rPr>
          <w:rFonts w:ascii="Trebuchet MS" w:hAnsi="Trebuchet MS" w:cs="Arial"/>
        </w:rPr>
      </w:pPr>
      <w:r>
        <w:rPr>
          <w:rFonts w:ascii="Trebuchet MS" w:hAnsi="Trebuchet MS" w:cs="Arial"/>
        </w:rPr>
        <w:t>Check terms of insurance applicable during site closures</w:t>
      </w:r>
      <w:r w:rsidR="003F5AFB">
        <w:rPr>
          <w:rFonts w:ascii="Trebuchet MS" w:hAnsi="Trebuchet MS" w:cs="Arial"/>
        </w:rPr>
        <w:t>.</w:t>
      </w:r>
    </w:p>
    <w:p w14:paraId="10FF8E45" w14:textId="5EFCD013" w:rsidR="0054184C" w:rsidRPr="003763A3" w:rsidRDefault="0054184C" w:rsidP="003763A3">
      <w:pPr>
        <w:pStyle w:val="ListParagraph"/>
        <w:numPr>
          <w:ilvl w:val="0"/>
          <w:numId w:val="5"/>
        </w:numPr>
        <w:spacing w:after="200" w:line="276" w:lineRule="auto"/>
        <w:rPr>
          <w:rFonts w:ascii="Trebuchet MS" w:hAnsi="Trebuchet MS" w:cs="Arial"/>
        </w:rPr>
      </w:pPr>
      <w:r>
        <w:rPr>
          <w:rFonts w:ascii="Trebuchet MS" w:hAnsi="Trebuchet MS" w:cs="Arial"/>
        </w:rPr>
        <w:t>Where possible, move any combustible materials away from buildings and plant</w:t>
      </w:r>
      <w:r w:rsidR="003F5AFB">
        <w:rPr>
          <w:rFonts w:ascii="Trebuchet MS" w:hAnsi="Trebuchet MS" w:cs="Arial"/>
        </w:rPr>
        <w:t>.</w:t>
      </w:r>
    </w:p>
    <w:p w14:paraId="14231795" w14:textId="3D966B04" w:rsidR="003763A3" w:rsidRDefault="003763A3" w:rsidP="00784D7E">
      <w:pPr>
        <w:spacing w:after="0" w:line="240" w:lineRule="auto"/>
        <w:rPr>
          <w:rFonts w:ascii="Trebuchet MS" w:hAnsi="Trebuchet MS"/>
        </w:rPr>
      </w:pPr>
      <w:r>
        <w:rPr>
          <w:rFonts w:ascii="Trebuchet MS" w:hAnsi="Trebuchet MS"/>
        </w:rPr>
        <w:lastRenderedPageBreak/>
        <w:t>Remember that</w:t>
      </w:r>
      <w:r w:rsidR="003F5AFB">
        <w:rPr>
          <w:rFonts w:ascii="Trebuchet MS" w:hAnsi="Trebuchet MS"/>
        </w:rPr>
        <w:t xml:space="preserve"> as the operator of a site </w:t>
      </w:r>
      <w:r>
        <w:rPr>
          <w:rFonts w:ascii="Trebuchet MS" w:hAnsi="Trebuchet MS"/>
        </w:rPr>
        <w:t>your duty of care also extends to those trespassers and intruders</w:t>
      </w:r>
      <w:r w:rsidR="005F78D5">
        <w:rPr>
          <w:rFonts w:ascii="Trebuchet MS" w:hAnsi="Trebuchet MS"/>
        </w:rPr>
        <w:t xml:space="preserve"> who may be</w:t>
      </w:r>
      <w:r>
        <w:rPr>
          <w:rFonts w:ascii="Trebuchet MS" w:hAnsi="Trebuchet MS"/>
        </w:rPr>
        <w:t xml:space="preserve"> intent on vandalism or theft. Hazardous </w:t>
      </w:r>
      <w:r w:rsidR="0054184C">
        <w:rPr>
          <w:rFonts w:ascii="Trebuchet MS" w:hAnsi="Trebuchet MS"/>
        </w:rPr>
        <w:t xml:space="preserve">locations, </w:t>
      </w:r>
      <w:r>
        <w:rPr>
          <w:rFonts w:ascii="Trebuchet MS" w:hAnsi="Trebuchet MS"/>
        </w:rPr>
        <w:t xml:space="preserve">equipment and substances should be made inaccessible so far as possible during temporary site closures. </w:t>
      </w:r>
    </w:p>
    <w:p w14:paraId="0C249254" w14:textId="77777777" w:rsidR="003763A3" w:rsidRDefault="003763A3" w:rsidP="00784D7E">
      <w:pPr>
        <w:spacing w:after="0" w:line="240" w:lineRule="auto"/>
        <w:rPr>
          <w:rFonts w:ascii="Trebuchet MS" w:hAnsi="Trebuchet MS"/>
        </w:rPr>
      </w:pPr>
    </w:p>
    <w:p w14:paraId="23285D16" w14:textId="6D67A363" w:rsidR="003763A3" w:rsidRDefault="00D11876" w:rsidP="00784D7E">
      <w:pPr>
        <w:spacing w:after="0" w:line="240" w:lineRule="auto"/>
        <w:rPr>
          <w:rFonts w:ascii="Trebuchet MS" w:hAnsi="Trebuchet MS"/>
        </w:rPr>
      </w:pPr>
      <w:hyperlink r:id="rId7" w:history="1">
        <w:r w:rsidR="003763A3" w:rsidRPr="00D11876">
          <w:rPr>
            <w:rStyle w:val="Hyperlink"/>
            <w:rFonts w:ascii="Trebuchet MS" w:hAnsi="Trebuchet MS"/>
          </w:rPr>
          <w:t>QNJAC Information Sheet 6</w:t>
        </w:r>
        <w:r w:rsidR="00FC6D89" w:rsidRPr="00D11876">
          <w:rPr>
            <w:rStyle w:val="Hyperlink"/>
            <w:rFonts w:ascii="Trebuchet MS" w:hAnsi="Trebuchet MS"/>
          </w:rPr>
          <w:t>: Abandonment or Ceasing of Operations at Quarries</w:t>
        </w:r>
      </w:hyperlink>
      <w:r w:rsidR="00FC6D89">
        <w:rPr>
          <w:rFonts w:ascii="Trebuchet MS" w:hAnsi="Trebuchet MS"/>
        </w:rPr>
        <w:t xml:space="preserve">, </w:t>
      </w:r>
      <w:r w:rsidR="003763A3" w:rsidRPr="003763A3">
        <w:rPr>
          <w:rFonts w:ascii="Trebuchet MS" w:hAnsi="Trebuchet MS"/>
        </w:rPr>
        <w:t xml:space="preserve">states: </w:t>
      </w:r>
      <w:r w:rsidR="003763A3" w:rsidRPr="003675CC">
        <w:rPr>
          <w:rFonts w:ascii="Trebuchet MS" w:hAnsi="Trebuchet MS"/>
          <w:i/>
          <w:iCs/>
        </w:rPr>
        <w:t>‘The HSE does not need to be formally notified of temporary closure of quarries lasting up to 12 months. It is, however, helpful if quarry operators advise the local inspector in these circumstances.</w:t>
      </w:r>
      <w:r w:rsidR="003675CC" w:rsidRPr="003675CC">
        <w:rPr>
          <w:rFonts w:ascii="Trebuchet MS" w:hAnsi="Trebuchet MS"/>
          <w:i/>
          <w:iCs/>
        </w:rPr>
        <w:t>’</w:t>
      </w:r>
    </w:p>
    <w:p w14:paraId="585A325D" w14:textId="77777777" w:rsidR="0054184C" w:rsidRDefault="0054184C" w:rsidP="00784D7E">
      <w:pPr>
        <w:spacing w:after="0" w:line="240" w:lineRule="auto"/>
        <w:rPr>
          <w:rFonts w:ascii="Trebuchet MS" w:hAnsi="Trebuchet MS"/>
        </w:rPr>
      </w:pPr>
    </w:p>
    <w:p w14:paraId="33547353" w14:textId="3BF3EF32" w:rsidR="00784D7E" w:rsidRPr="00DD0AFA" w:rsidRDefault="00FC6D89" w:rsidP="00784D7E">
      <w:pPr>
        <w:spacing w:after="0" w:line="240" w:lineRule="auto"/>
        <w:rPr>
          <w:rFonts w:ascii="Trebuchet MS" w:hAnsi="Trebuchet MS"/>
          <w:color w:val="FF0000"/>
        </w:rPr>
      </w:pPr>
      <w:r>
        <w:rPr>
          <w:rFonts w:ascii="Trebuchet MS" w:hAnsi="Trebuchet MS"/>
        </w:rPr>
        <w:t xml:space="preserve">Further information, guidance and resources relating to temporary closures of sites are available in the MPA document; </w:t>
      </w:r>
      <w:hyperlink r:id="rId8" w:history="1">
        <w:r w:rsidRPr="00A17191">
          <w:rPr>
            <w:rStyle w:val="Hyperlink"/>
            <w:rFonts w:ascii="Trebuchet MS" w:hAnsi="Trebuchet MS"/>
          </w:rPr>
          <w:t xml:space="preserve">Guidelines </w:t>
        </w:r>
        <w:r w:rsidR="0054184C" w:rsidRPr="00A17191">
          <w:rPr>
            <w:rStyle w:val="Hyperlink"/>
            <w:rFonts w:ascii="Trebuchet MS" w:hAnsi="Trebuchet MS"/>
          </w:rPr>
          <w:t>f</w:t>
        </w:r>
        <w:r w:rsidRPr="00A17191">
          <w:rPr>
            <w:rStyle w:val="Hyperlink"/>
            <w:rFonts w:ascii="Trebuchet MS" w:hAnsi="Trebuchet MS"/>
          </w:rPr>
          <w:t>or The Management of Public Safety on MPA Members’ Operations and Non-Operational Sites</w:t>
        </w:r>
      </w:hyperlink>
      <w:r w:rsidR="00A17191">
        <w:rPr>
          <w:rFonts w:ascii="Trebuchet MS" w:hAnsi="Trebuchet MS"/>
        </w:rPr>
        <w:t>.</w:t>
      </w:r>
      <w:r>
        <w:rPr>
          <w:rFonts w:ascii="Trebuchet MS" w:hAnsi="Trebuchet MS"/>
        </w:rPr>
        <w:t xml:space="preserve"> </w:t>
      </w:r>
      <w:bookmarkStart w:id="0" w:name="_GoBack"/>
      <w:bookmarkEnd w:id="0"/>
    </w:p>
    <w:p w14:paraId="0866F4CB" w14:textId="05BCD2C0" w:rsidR="00FC6D89" w:rsidRDefault="00FC6D89" w:rsidP="00784D7E">
      <w:pPr>
        <w:spacing w:after="0" w:line="240" w:lineRule="auto"/>
        <w:rPr>
          <w:rFonts w:ascii="Trebuchet MS" w:hAnsi="Trebuchet MS"/>
        </w:rPr>
      </w:pPr>
    </w:p>
    <w:p w14:paraId="24F79575" w14:textId="77777777" w:rsidR="003F5AFB" w:rsidRPr="003F5AFB" w:rsidRDefault="003F5AFB" w:rsidP="003F5AFB">
      <w:pPr>
        <w:spacing w:after="0" w:line="240" w:lineRule="auto"/>
        <w:rPr>
          <w:rFonts w:ascii="Trebuchet MS" w:hAnsi="Trebuchet MS"/>
          <w:b/>
          <w:bCs/>
          <w:u w:val="single"/>
        </w:rPr>
      </w:pPr>
      <w:r w:rsidRPr="003F5AFB">
        <w:rPr>
          <w:rFonts w:ascii="Trebuchet MS" w:hAnsi="Trebuchet MS"/>
          <w:b/>
          <w:bCs/>
          <w:u w:val="single"/>
        </w:rPr>
        <w:t>Be vigilant</w:t>
      </w:r>
    </w:p>
    <w:p w14:paraId="492D6DB0" w14:textId="77777777" w:rsidR="003F5AFB" w:rsidRPr="003F5AFB" w:rsidRDefault="003F5AFB" w:rsidP="003F5AFB">
      <w:pPr>
        <w:spacing w:after="0" w:line="240" w:lineRule="auto"/>
        <w:rPr>
          <w:rFonts w:ascii="Trebuchet MS" w:hAnsi="Trebuchet MS"/>
          <w:b/>
          <w:bCs/>
        </w:rPr>
      </w:pPr>
    </w:p>
    <w:p w14:paraId="6ED5DE03" w14:textId="39F5C781" w:rsidR="003F5AFB" w:rsidRPr="003F5AFB" w:rsidRDefault="003F5AFB" w:rsidP="003F5AFB">
      <w:pPr>
        <w:spacing w:after="0" w:line="240" w:lineRule="auto"/>
        <w:rPr>
          <w:rFonts w:ascii="Trebuchet MS" w:hAnsi="Trebuchet MS"/>
        </w:rPr>
      </w:pPr>
      <w:r>
        <w:rPr>
          <w:rFonts w:ascii="Trebuchet MS" w:hAnsi="Trebuchet MS"/>
        </w:rPr>
        <w:t xml:space="preserve">Intruders </w:t>
      </w:r>
      <w:r w:rsidRPr="003F5AFB">
        <w:rPr>
          <w:rFonts w:ascii="Trebuchet MS" w:hAnsi="Trebuchet MS"/>
        </w:rPr>
        <w:t xml:space="preserve">will </w:t>
      </w:r>
      <w:r>
        <w:rPr>
          <w:rFonts w:ascii="Trebuchet MS" w:hAnsi="Trebuchet MS"/>
        </w:rPr>
        <w:t xml:space="preserve">often </w:t>
      </w:r>
      <w:r w:rsidRPr="003F5AFB">
        <w:rPr>
          <w:rFonts w:ascii="Trebuchet MS" w:hAnsi="Trebuchet MS"/>
        </w:rPr>
        <w:t xml:space="preserve">look to undertake hostile reconnaissance in advance of </w:t>
      </w:r>
      <w:r>
        <w:rPr>
          <w:rFonts w:ascii="Trebuchet MS" w:hAnsi="Trebuchet MS"/>
        </w:rPr>
        <w:t>trespass</w:t>
      </w:r>
      <w:r w:rsidRPr="003F5AFB">
        <w:rPr>
          <w:rFonts w:ascii="Trebuchet MS" w:hAnsi="Trebuchet MS"/>
        </w:rPr>
        <w:t xml:space="preserve">, so the awareness and vigilance of </w:t>
      </w:r>
      <w:r>
        <w:rPr>
          <w:rFonts w:ascii="Trebuchet MS" w:hAnsi="Trebuchet MS"/>
        </w:rPr>
        <w:t>company/security</w:t>
      </w:r>
      <w:r w:rsidRPr="003F5AFB">
        <w:rPr>
          <w:rFonts w:ascii="Trebuchet MS" w:hAnsi="Trebuchet MS"/>
        </w:rPr>
        <w:t xml:space="preserve"> staff remains paramount.</w:t>
      </w:r>
      <w:r w:rsidRPr="003F5AFB">
        <w:rPr>
          <w:rFonts w:ascii="Trebuchet MS" w:hAnsi="Trebuchet MS"/>
        </w:rPr>
        <w:br/>
      </w:r>
      <w:r w:rsidRPr="003F5AFB">
        <w:rPr>
          <w:rFonts w:ascii="Trebuchet MS" w:hAnsi="Trebuchet MS"/>
        </w:rPr>
        <w:br/>
      </w:r>
      <w:hyperlink r:id="rId9" w:history="1">
        <w:r w:rsidRPr="003F5AFB">
          <w:rPr>
            <w:rStyle w:val="Hyperlink"/>
            <w:rFonts w:ascii="Trebuchet MS" w:hAnsi="Trebuchet MS"/>
          </w:rPr>
          <w:t>Guidance</w:t>
        </w:r>
      </w:hyperlink>
      <w:r w:rsidRPr="003F5AFB">
        <w:rPr>
          <w:rFonts w:ascii="Trebuchet MS" w:hAnsi="Trebuchet MS"/>
        </w:rPr>
        <w:t xml:space="preserve"> prepared by the Centre for the Protection of National Infrastructure (CPNI) outlines what </w:t>
      </w:r>
      <w:r>
        <w:rPr>
          <w:rFonts w:ascii="Trebuchet MS" w:hAnsi="Trebuchet MS"/>
        </w:rPr>
        <w:t>intruders</w:t>
      </w:r>
      <w:r w:rsidRPr="003F5AFB">
        <w:rPr>
          <w:rFonts w:ascii="Trebuchet MS" w:hAnsi="Trebuchet MS"/>
        </w:rPr>
        <w:t xml:space="preserve"> are looking to achieve in advance of any action and outlines some simple steps that can be taken to disrupt what is described as ‘hostile reconnaissance’:</w:t>
      </w:r>
    </w:p>
    <w:p w14:paraId="1DB31A91" w14:textId="77777777" w:rsidR="003F5AFB" w:rsidRPr="003F5AFB" w:rsidRDefault="003F5AFB" w:rsidP="003F5AFB">
      <w:pPr>
        <w:spacing w:after="0" w:line="240" w:lineRule="auto"/>
        <w:rPr>
          <w:rFonts w:ascii="Trebuchet MS" w:hAnsi="Trebuchet MS"/>
        </w:rPr>
      </w:pPr>
    </w:p>
    <w:p w14:paraId="7B0F01B7" w14:textId="77777777" w:rsidR="003F5AFB" w:rsidRPr="003F5AFB" w:rsidRDefault="003F5AFB" w:rsidP="003F5AFB">
      <w:pPr>
        <w:numPr>
          <w:ilvl w:val="0"/>
          <w:numId w:val="1"/>
        </w:numPr>
        <w:spacing w:after="0" w:line="240" w:lineRule="auto"/>
        <w:rPr>
          <w:rFonts w:ascii="Trebuchet MS" w:hAnsi="Trebuchet MS"/>
        </w:rPr>
      </w:pPr>
      <w:r w:rsidRPr="003F5AFB">
        <w:rPr>
          <w:rFonts w:ascii="Trebuchet MS" w:hAnsi="Trebuchet MS"/>
        </w:rPr>
        <w:t>DENY individuals the opportunity to gain information</w:t>
      </w:r>
    </w:p>
    <w:p w14:paraId="09C1CFE8" w14:textId="77777777" w:rsidR="003F5AFB" w:rsidRPr="003F5AFB" w:rsidRDefault="003F5AFB" w:rsidP="003F5AFB">
      <w:pPr>
        <w:numPr>
          <w:ilvl w:val="0"/>
          <w:numId w:val="1"/>
        </w:numPr>
        <w:spacing w:after="0" w:line="240" w:lineRule="auto"/>
        <w:rPr>
          <w:rFonts w:ascii="Trebuchet MS" w:hAnsi="Trebuchet MS"/>
        </w:rPr>
      </w:pPr>
      <w:r w:rsidRPr="003F5AFB">
        <w:rPr>
          <w:rFonts w:ascii="Trebuchet MS" w:hAnsi="Trebuchet MS"/>
        </w:rPr>
        <w:t>DETECT them when they are conducting their reconnaissance</w:t>
      </w:r>
    </w:p>
    <w:p w14:paraId="6B51A5A9" w14:textId="77777777" w:rsidR="003F5AFB" w:rsidRPr="003F5AFB" w:rsidRDefault="003F5AFB" w:rsidP="003F5AFB">
      <w:pPr>
        <w:numPr>
          <w:ilvl w:val="0"/>
          <w:numId w:val="1"/>
        </w:numPr>
        <w:spacing w:after="0" w:line="240" w:lineRule="auto"/>
        <w:rPr>
          <w:rFonts w:ascii="Trebuchet MS" w:hAnsi="Trebuchet MS"/>
        </w:rPr>
      </w:pPr>
      <w:r w:rsidRPr="003F5AFB">
        <w:rPr>
          <w:rFonts w:ascii="Trebuchet MS" w:hAnsi="Trebuchet MS"/>
        </w:rPr>
        <w:t>DETER them by promoting failure through messaging and physical demonstration of effective security</w:t>
      </w:r>
    </w:p>
    <w:p w14:paraId="364D2EF2" w14:textId="77777777" w:rsidR="003F5AFB" w:rsidRPr="003F5AFB" w:rsidRDefault="003F5AFB" w:rsidP="003F5AFB">
      <w:pPr>
        <w:spacing w:after="0" w:line="240" w:lineRule="auto"/>
        <w:rPr>
          <w:rFonts w:ascii="Trebuchet MS" w:hAnsi="Trebuchet MS"/>
        </w:rPr>
      </w:pPr>
    </w:p>
    <w:p w14:paraId="4A0EB8C7" w14:textId="73CE84BB" w:rsidR="003F5AFB" w:rsidRDefault="003F5AFB" w:rsidP="003F5AFB">
      <w:pPr>
        <w:spacing w:after="0" w:line="240" w:lineRule="auto"/>
        <w:rPr>
          <w:rFonts w:ascii="Trebuchet MS" w:hAnsi="Trebuchet MS"/>
        </w:rPr>
      </w:pPr>
      <w:r w:rsidRPr="003F5AFB">
        <w:rPr>
          <w:rFonts w:ascii="Trebuchet MS" w:hAnsi="Trebuchet MS"/>
        </w:rPr>
        <w:t>If any suspicious or unusual behaviour is observed at or near a site or office, this should be reported to site management, so it can be logged and potentially reported to the police (via the 101 service).</w:t>
      </w:r>
    </w:p>
    <w:p w14:paraId="54C6E528" w14:textId="6D5206AC" w:rsidR="009C5EEE" w:rsidRDefault="009C5EEE" w:rsidP="003F5AFB">
      <w:pPr>
        <w:spacing w:after="0" w:line="240" w:lineRule="auto"/>
        <w:rPr>
          <w:rFonts w:ascii="Trebuchet MS" w:hAnsi="Trebuchet MS"/>
        </w:rPr>
      </w:pPr>
    </w:p>
    <w:p w14:paraId="7ED6D7D6" w14:textId="127D0CBB" w:rsidR="009C5EEE" w:rsidRPr="003F5AFB" w:rsidRDefault="009C5EEE" w:rsidP="003F5AFB">
      <w:pPr>
        <w:spacing w:after="0" w:line="240" w:lineRule="auto"/>
        <w:rPr>
          <w:rFonts w:ascii="Trebuchet MS" w:hAnsi="Trebuchet MS"/>
        </w:rPr>
      </w:pPr>
      <w:r w:rsidRPr="009C5EEE">
        <w:rPr>
          <w:rFonts w:ascii="Trebuchet MS" w:hAnsi="Trebuchet MS"/>
        </w:rPr>
        <w:t xml:space="preserve">CPNI have </w:t>
      </w:r>
      <w:r>
        <w:rPr>
          <w:rFonts w:ascii="Trebuchet MS" w:hAnsi="Trebuchet MS"/>
        </w:rPr>
        <w:t xml:space="preserve">also </w:t>
      </w:r>
      <w:r w:rsidRPr="009C5EEE">
        <w:rPr>
          <w:rFonts w:ascii="Trebuchet MS" w:hAnsi="Trebuchet MS"/>
        </w:rPr>
        <w:t xml:space="preserve">produced </w:t>
      </w:r>
      <w:hyperlink r:id="rId10" w:history="1">
        <w:r w:rsidRPr="009C5EEE">
          <w:rPr>
            <w:rStyle w:val="Hyperlink"/>
            <w:rFonts w:ascii="Trebuchet MS" w:hAnsi="Trebuchet MS"/>
          </w:rPr>
          <w:t>high level guidance on good personnel security practices</w:t>
        </w:r>
      </w:hyperlink>
      <w:r w:rsidRPr="009C5EEE">
        <w:rPr>
          <w:rFonts w:ascii="Trebuchet MS" w:hAnsi="Trebuchet MS"/>
        </w:rPr>
        <w:t xml:space="preserve"> during the impact of a national/global pandemic, such as the COVID-19 virus, where usual security practices </w:t>
      </w:r>
      <w:r>
        <w:rPr>
          <w:rFonts w:ascii="Trebuchet MS" w:hAnsi="Trebuchet MS"/>
        </w:rPr>
        <w:t>have to be</w:t>
      </w:r>
      <w:r w:rsidRPr="009C5EEE">
        <w:rPr>
          <w:rFonts w:ascii="Trebuchet MS" w:hAnsi="Trebuchet MS"/>
        </w:rPr>
        <w:t xml:space="preserve"> suspended or changed to reflect different working patterns, either on a temporary or permanent basis.</w:t>
      </w:r>
    </w:p>
    <w:p w14:paraId="31D39358" w14:textId="77777777" w:rsidR="003F5AFB" w:rsidRPr="003F5AFB" w:rsidRDefault="003F5AFB" w:rsidP="003F5AFB">
      <w:pPr>
        <w:spacing w:after="0" w:line="240" w:lineRule="auto"/>
        <w:rPr>
          <w:rFonts w:ascii="Trebuchet MS" w:hAnsi="Trebuchet MS"/>
        </w:rPr>
      </w:pPr>
    </w:p>
    <w:p w14:paraId="1CC863C6" w14:textId="77777777" w:rsidR="003F5AFB" w:rsidRPr="003F5AFB" w:rsidRDefault="003F5AFB" w:rsidP="003F5AFB">
      <w:pPr>
        <w:spacing w:after="0" w:line="240" w:lineRule="auto"/>
        <w:rPr>
          <w:rFonts w:ascii="Trebuchet MS" w:hAnsi="Trebuchet MS"/>
        </w:rPr>
      </w:pPr>
      <w:r w:rsidRPr="003F5AFB">
        <w:rPr>
          <w:rFonts w:ascii="Trebuchet MS" w:hAnsi="Trebuchet MS"/>
        </w:rPr>
        <w:t xml:space="preserve">MPA members are encouraged to share relevant information with </w:t>
      </w:r>
      <w:hyperlink r:id="rId11" w:history="1">
        <w:r w:rsidRPr="003F5AFB">
          <w:rPr>
            <w:rStyle w:val="Hyperlink"/>
            <w:rFonts w:ascii="Trebuchet MS" w:hAnsi="Trebuchet MS"/>
          </w:rPr>
          <w:t>security@mineralproducts.org</w:t>
        </w:r>
      </w:hyperlink>
      <w:r w:rsidRPr="003F5AFB">
        <w:rPr>
          <w:rFonts w:ascii="Trebuchet MS" w:hAnsi="Trebuchet MS"/>
        </w:rPr>
        <w:t xml:space="preserve"> to facilitate ongoing engagement and coordination with the national police service and other member companies.</w:t>
      </w:r>
    </w:p>
    <w:p w14:paraId="37EDBEA8" w14:textId="36B801A2" w:rsidR="003F5AFB" w:rsidRDefault="003F5AFB" w:rsidP="00784D7E">
      <w:pPr>
        <w:spacing w:after="0" w:line="240" w:lineRule="auto"/>
        <w:rPr>
          <w:rFonts w:ascii="Trebuchet MS" w:hAnsi="Trebuchet MS"/>
        </w:rPr>
      </w:pPr>
    </w:p>
    <w:p w14:paraId="6F046CFE" w14:textId="13AAC4E6" w:rsidR="001B026E" w:rsidRDefault="00784D7E" w:rsidP="003675CC">
      <w:pPr>
        <w:spacing w:after="0" w:line="240" w:lineRule="auto"/>
        <w:rPr>
          <w:rFonts w:ascii="Trebuchet MS" w:hAnsi="Trebuchet MS"/>
        </w:rPr>
      </w:pPr>
      <w:r>
        <w:rPr>
          <w:rFonts w:ascii="Trebuchet MS" w:hAnsi="Trebuchet MS"/>
        </w:rPr>
        <w:t>For further information please contact</w:t>
      </w:r>
      <w:r w:rsidR="0006487F">
        <w:rPr>
          <w:rFonts w:ascii="Trebuchet MS" w:hAnsi="Trebuchet MS"/>
        </w:rPr>
        <w:t xml:space="preserve"> Tony Entwistle</w:t>
      </w:r>
      <w:r>
        <w:rPr>
          <w:rFonts w:ascii="Trebuchet MS" w:hAnsi="Trebuchet MS"/>
        </w:rPr>
        <w:t xml:space="preserve"> at the MPA on 07</w:t>
      </w:r>
      <w:r w:rsidR="0006487F">
        <w:rPr>
          <w:rFonts w:ascii="Trebuchet MS" w:hAnsi="Trebuchet MS"/>
        </w:rPr>
        <w:t>584 278272</w:t>
      </w:r>
      <w:r>
        <w:rPr>
          <w:rFonts w:ascii="Trebuchet MS" w:hAnsi="Trebuchet MS"/>
        </w:rPr>
        <w:t xml:space="preserve"> or </w:t>
      </w:r>
      <w:hyperlink r:id="rId12" w:history="1">
        <w:r w:rsidR="0006487F" w:rsidRPr="0006487F">
          <w:rPr>
            <w:rStyle w:val="Hyperlink"/>
            <w:rFonts w:ascii="Trebuchet MS" w:hAnsi="Trebuchet MS"/>
          </w:rPr>
          <w:t>tony.entwistle@mineralproducts.org</w:t>
        </w:r>
      </w:hyperlink>
      <w:r>
        <w:rPr>
          <w:rFonts w:ascii="Trebuchet MS" w:hAnsi="Trebuchet MS"/>
        </w:rPr>
        <w:t>.</w:t>
      </w:r>
    </w:p>
    <w:p w14:paraId="28A6EA46" w14:textId="77777777" w:rsidR="00FC6D89" w:rsidRDefault="00FC6D89" w:rsidP="00023339">
      <w:pPr>
        <w:spacing w:after="0" w:line="240" w:lineRule="auto"/>
        <w:rPr>
          <w:rFonts w:ascii="Trebuchet MS" w:hAnsi="Trebuchet MS"/>
        </w:rPr>
      </w:pPr>
    </w:p>
    <w:sectPr w:rsidR="00FC6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62560"/>
    <w:multiLevelType w:val="hybridMultilevel"/>
    <w:tmpl w:val="23A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E6261"/>
    <w:multiLevelType w:val="hybridMultilevel"/>
    <w:tmpl w:val="CC4281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F69F5"/>
    <w:multiLevelType w:val="hybridMultilevel"/>
    <w:tmpl w:val="4DAAF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0F612B"/>
    <w:multiLevelType w:val="hybridMultilevel"/>
    <w:tmpl w:val="FC0A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DE5A24"/>
    <w:multiLevelType w:val="hybridMultilevel"/>
    <w:tmpl w:val="B40A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B50"/>
    <w:rsid w:val="000073A9"/>
    <w:rsid w:val="00023339"/>
    <w:rsid w:val="0006487F"/>
    <w:rsid w:val="00092CE7"/>
    <w:rsid w:val="000B1AF8"/>
    <w:rsid w:val="000E571E"/>
    <w:rsid w:val="000F68FA"/>
    <w:rsid w:val="00186DF3"/>
    <w:rsid w:val="001A2E16"/>
    <w:rsid w:val="001B026E"/>
    <w:rsid w:val="0020665E"/>
    <w:rsid w:val="00220DD7"/>
    <w:rsid w:val="002D5C1E"/>
    <w:rsid w:val="003675CC"/>
    <w:rsid w:val="003763A3"/>
    <w:rsid w:val="003E2862"/>
    <w:rsid w:val="003E73EF"/>
    <w:rsid w:val="003F5AFB"/>
    <w:rsid w:val="00445108"/>
    <w:rsid w:val="00486ED7"/>
    <w:rsid w:val="0054184C"/>
    <w:rsid w:val="00542B26"/>
    <w:rsid w:val="005B5E13"/>
    <w:rsid w:val="005F78D5"/>
    <w:rsid w:val="00784D7E"/>
    <w:rsid w:val="007D146C"/>
    <w:rsid w:val="00825D7D"/>
    <w:rsid w:val="00932A46"/>
    <w:rsid w:val="0095277A"/>
    <w:rsid w:val="0098232C"/>
    <w:rsid w:val="009C5EEE"/>
    <w:rsid w:val="009D6A21"/>
    <w:rsid w:val="00A17191"/>
    <w:rsid w:val="00A36963"/>
    <w:rsid w:val="00A74C8B"/>
    <w:rsid w:val="00A974A2"/>
    <w:rsid w:val="00AC117E"/>
    <w:rsid w:val="00B717DB"/>
    <w:rsid w:val="00C37962"/>
    <w:rsid w:val="00C42535"/>
    <w:rsid w:val="00CD7E8A"/>
    <w:rsid w:val="00CE652F"/>
    <w:rsid w:val="00D06A63"/>
    <w:rsid w:val="00D11876"/>
    <w:rsid w:val="00D51C99"/>
    <w:rsid w:val="00D55D2F"/>
    <w:rsid w:val="00DA7024"/>
    <w:rsid w:val="00DD0AFA"/>
    <w:rsid w:val="00E70852"/>
    <w:rsid w:val="00EA4507"/>
    <w:rsid w:val="00EC61BC"/>
    <w:rsid w:val="00F81698"/>
    <w:rsid w:val="00F83897"/>
    <w:rsid w:val="00FB4A09"/>
    <w:rsid w:val="00FC6D89"/>
    <w:rsid w:val="00FE7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72BF"/>
  <w15:chartTrackingRefBased/>
  <w15:docId w15:val="{12BA4B43-0898-4615-9261-9CBDE680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1698"/>
    <w:rPr>
      <w:color w:val="0563C1" w:themeColor="hyperlink"/>
      <w:u w:val="single"/>
    </w:rPr>
  </w:style>
  <w:style w:type="character" w:customStyle="1" w:styleId="UnresolvedMention1">
    <w:name w:val="Unresolved Mention1"/>
    <w:basedOn w:val="DefaultParagraphFont"/>
    <w:uiPriority w:val="99"/>
    <w:semiHidden/>
    <w:unhideWhenUsed/>
    <w:rsid w:val="00F81698"/>
    <w:rPr>
      <w:color w:val="605E5C"/>
      <w:shd w:val="clear" w:color="auto" w:fill="E1DFDD"/>
    </w:rPr>
  </w:style>
  <w:style w:type="paragraph" w:styleId="ListParagraph">
    <w:name w:val="List Paragraph"/>
    <w:basedOn w:val="Normal"/>
    <w:uiPriority w:val="34"/>
    <w:qFormat/>
    <w:rsid w:val="00D06A63"/>
    <w:pPr>
      <w:ind w:left="720"/>
      <w:contextualSpacing/>
    </w:pPr>
  </w:style>
  <w:style w:type="paragraph" w:styleId="BalloonText">
    <w:name w:val="Balloon Text"/>
    <w:basedOn w:val="Normal"/>
    <w:link w:val="BalloonTextChar"/>
    <w:uiPriority w:val="99"/>
    <w:semiHidden/>
    <w:unhideWhenUsed/>
    <w:rsid w:val="00D5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C99"/>
    <w:rPr>
      <w:rFonts w:ascii="Segoe UI" w:hAnsi="Segoe UI" w:cs="Segoe UI"/>
      <w:sz w:val="18"/>
      <w:szCs w:val="18"/>
    </w:rPr>
  </w:style>
  <w:style w:type="paragraph" w:styleId="NoSpacing">
    <w:name w:val="No Spacing"/>
    <w:link w:val="NoSpacingChar"/>
    <w:uiPriority w:val="1"/>
    <w:qFormat/>
    <w:rsid w:val="00784D7E"/>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784D7E"/>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3F5AFB"/>
    <w:rPr>
      <w:sz w:val="16"/>
      <w:szCs w:val="16"/>
    </w:rPr>
  </w:style>
  <w:style w:type="paragraph" w:styleId="CommentText">
    <w:name w:val="annotation text"/>
    <w:basedOn w:val="Normal"/>
    <w:link w:val="CommentTextChar"/>
    <w:uiPriority w:val="99"/>
    <w:semiHidden/>
    <w:unhideWhenUsed/>
    <w:rsid w:val="003F5AFB"/>
    <w:pPr>
      <w:spacing w:line="240" w:lineRule="auto"/>
    </w:pPr>
    <w:rPr>
      <w:sz w:val="20"/>
      <w:szCs w:val="20"/>
    </w:rPr>
  </w:style>
  <w:style w:type="character" w:customStyle="1" w:styleId="CommentTextChar">
    <w:name w:val="Comment Text Char"/>
    <w:basedOn w:val="DefaultParagraphFont"/>
    <w:link w:val="CommentText"/>
    <w:uiPriority w:val="99"/>
    <w:semiHidden/>
    <w:rsid w:val="003F5AFB"/>
    <w:rPr>
      <w:sz w:val="20"/>
      <w:szCs w:val="20"/>
    </w:rPr>
  </w:style>
  <w:style w:type="paragraph" w:styleId="CommentSubject">
    <w:name w:val="annotation subject"/>
    <w:basedOn w:val="CommentText"/>
    <w:next w:val="CommentText"/>
    <w:link w:val="CommentSubjectChar"/>
    <w:uiPriority w:val="99"/>
    <w:semiHidden/>
    <w:unhideWhenUsed/>
    <w:rsid w:val="003F5AFB"/>
    <w:rPr>
      <w:b/>
      <w:bCs/>
    </w:rPr>
  </w:style>
  <w:style w:type="character" w:customStyle="1" w:styleId="CommentSubjectChar">
    <w:name w:val="Comment Subject Char"/>
    <w:basedOn w:val="CommentTextChar"/>
    <w:link w:val="CommentSubject"/>
    <w:uiPriority w:val="99"/>
    <w:semiHidden/>
    <w:rsid w:val="003F5AFB"/>
    <w:rPr>
      <w:b/>
      <w:bCs/>
      <w:sz w:val="20"/>
      <w:szCs w:val="20"/>
    </w:rPr>
  </w:style>
  <w:style w:type="character" w:styleId="UnresolvedMention">
    <w:name w:val="Unresolved Mention"/>
    <w:basedOn w:val="DefaultParagraphFont"/>
    <w:uiPriority w:val="99"/>
    <w:semiHidden/>
    <w:unhideWhenUsed/>
    <w:rsid w:val="003F5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quarry.com/hotTopics/MPA%20guidelines%20for%20management%20of%20public%20safety%20-%20updated%20March%20202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afequarry.com/hotTopics/QNJAC%20Geotech%20Abandonment%20or%20ceasing%20-%20Final%20December%202014.pdf" TargetMode="External"/><Relationship Id="rId12" Type="http://schemas.openxmlformats.org/officeDocument/2006/relationships/hyperlink" Target="mailto:tony.entwistlel@mineralproduct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ecurity@mineralproducts.org" TargetMode="External"/><Relationship Id="rId5" Type="http://schemas.openxmlformats.org/officeDocument/2006/relationships/webSettings" Target="webSettings.xml"/><Relationship Id="rId10" Type="http://schemas.openxmlformats.org/officeDocument/2006/relationships/hyperlink" Target="https://www.cpni.gov.uk/system/files/documents/a3/4e/Pandemic%20Security%20Behaviours%20v4.pdf" TargetMode="External"/><Relationship Id="rId4" Type="http://schemas.openxmlformats.org/officeDocument/2006/relationships/settings" Target="settings.xml"/><Relationship Id="rId9" Type="http://schemas.openxmlformats.org/officeDocument/2006/relationships/hyperlink" Target="https://www.cpni.gov.uk/system/files/documents/23/de/understanding-hostile-reconnaissance-understanding-and-countering-the-threa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DF24-36BD-478B-A2CC-18720E47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Russell</dc:creator>
  <cp:keywords/>
  <dc:description/>
  <cp:lastModifiedBy>Tony Entwistle</cp:lastModifiedBy>
  <cp:revision>4</cp:revision>
  <dcterms:created xsi:type="dcterms:W3CDTF">2020-03-30T15:55:00Z</dcterms:created>
  <dcterms:modified xsi:type="dcterms:W3CDTF">2020-03-30T16:00:00Z</dcterms:modified>
</cp:coreProperties>
</file>