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B58AF" w14:textId="768C96CA" w:rsidR="00784D7E" w:rsidRPr="00BC0027" w:rsidRDefault="00784D7E" w:rsidP="00784D7E">
      <w:pPr>
        <w:jc w:val="center"/>
        <w:rPr>
          <w:rFonts w:ascii="Trebuchet MS" w:hAnsi="Trebuchet MS"/>
        </w:rPr>
      </w:pPr>
      <w:r w:rsidRPr="00BC0027">
        <w:rPr>
          <w:rFonts w:ascii="Trebuchet MS" w:hAnsi="Trebuchet MS"/>
          <w:noProof/>
          <w:lang w:eastAsia="en-GB"/>
        </w:rPr>
        <w:drawing>
          <wp:anchor distT="0" distB="0" distL="114300" distR="114300" simplePos="0" relativeHeight="251674624" behindDoc="1" locked="0" layoutInCell="1" allowOverlap="1" wp14:anchorId="3F7F66A8" wp14:editId="15920297">
            <wp:simplePos x="0" y="0"/>
            <wp:positionH relativeFrom="column">
              <wp:posOffset>4086225</wp:posOffset>
            </wp:positionH>
            <wp:positionV relativeFrom="paragraph">
              <wp:posOffset>-76835</wp:posOffset>
            </wp:positionV>
            <wp:extent cx="1876425" cy="836295"/>
            <wp:effectExtent l="19050" t="0" r="9525" b="0"/>
            <wp:wrapNone/>
            <wp:docPr id="9" name="Picture 9" descr="MPA-Logo"/>
            <wp:cNvGraphicFramePr/>
            <a:graphic xmlns:a="http://schemas.openxmlformats.org/drawingml/2006/main">
              <a:graphicData uri="http://schemas.openxmlformats.org/drawingml/2006/picture">
                <pic:pic xmlns:pic="http://schemas.openxmlformats.org/drawingml/2006/picture">
                  <pic:nvPicPr>
                    <pic:cNvPr id="18" name="Picture 18" descr="MPA-Log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836295"/>
                    </a:xfrm>
                    <a:prstGeom prst="rect">
                      <a:avLst/>
                    </a:prstGeom>
                    <a:noFill/>
                    <a:ln>
                      <a:noFill/>
                    </a:ln>
                  </pic:spPr>
                </pic:pic>
              </a:graphicData>
            </a:graphic>
          </wp:anchor>
        </w:drawing>
      </w:r>
    </w:p>
    <w:p w14:paraId="1355DD69" w14:textId="46F24743" w:rsidR="00784D7E" w:rsidRPr="00BC0027" w:rsidRDefault="00784D7E" w:rsidP="00784D7E">
      <w:pPr>
        <w:rPr>
          <w:rFonts w:ascii="Trebuchet MS" w:hAnsi="Trebuchet MS"/>
        </w:rPr>
      </w:pPr>
    </w:p>
    <w:p w14:paraId="601BC296" w14:textId="77777777" w:rsidR="00784D7E" w:rsidRPr="00BC0027" w:rsidRDefault="00784D7E" w:rsidP="00784D7E">
      <w:pPr>
        <w:rPr>
          <w:rFonts w:ascii="Trebuchet MS" w:hAnsi="Trebuchet MS"/>
        </w:rPr>
      </w:pPr>
      <w:r w:rsidRPr="00BC0027">
        <w:rPr>
          <w:rFonts w:ascii="Trebuchet MS" w:hAnsi="Trebuchet MS"/>
          <w:noProof/>
          <w:lang w:eastAsia="en-GB"/>
        </w:rPr>
        <mc:AlternateContent>
          <mc:Choice Requires="wps">
            <w:drawing>
              <wp:anchor distT="0" distB="0" distL="114300" distR="114300" simplePos="0" relativeHeight="251673600" behindDoc="1" locked="0" layoutInCell="1" allowOverlap="1" wp14:anchorId="65666A7B" wp14:editId="250FCBB9">
                <wp:simplePos x="0" y="0"/>
                <wp:positionH relativeFrom="column">
                  <wp:posOffset>-431165</wp:posOffset>
                </wp:positionH>
                <wp:positionV relativeFrom="paragraph">
                  <wp:posOffset>167005</wp:posOffset>
                </wp:positionV>
                <wp:extent cx="4517390" cy="599440"/>
                <wp:effectExtent l="0" t="0" r="0" b="0"/>
                <wp:wrapNone/>
                <wp:docPr id="14" name="Pentag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7390" cy="599440"/>
                        </a:xfrm>
                        <a:prstGeom prst="homePlate">
                          <a:avLst>
                            <a:gd name="adj" fmla="val 38064"/>
                          </a:avLst>
                        </a:prstGeom>
                        <a:solidFill>
                          <a:srgbClr val="0073C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E2B954C" w14:textId="77777777" w:rsidR="00784D7E" w:rsidRPr="00EB2FED" w:rsidRDefault="00784D7E" w:rsidP="00784D7E">
                            <w:pPr>
                              <w:pStyle w:val="NoSpacing"/>
                              <w:rPr>
                                <w:rFonts w:ascii="Trebuchet MS" w:eastAsiaTheme="majorEastAsia" w:hAnsi="Trebuchet MS" w:cstheme="majorBidi"/>
                                <w:color w:val="FFFFFF" w:themeColor="background1"/>
                                <w:sz w:val="44"/>
                                <w:szCs w:val="44"/>
                              </w:rPr>
                            </w:pPr>
                            <w:r>
                              <w:rPr>
                                <w:rFonts w:ascii="Trebuchet MS" w:hAnsi="Trebuchet MS"/>
                                <w:color w:val="FFFFFF" w:themeColor="background1"/>
                                <w:sz w:val="44"/>
                                <w:szCs w:val="44"/>
                              </w:rPr>
                              <w:t>Members’</w:t>
                            </w:r>
                            <w:r w:rsidRPr="00EB2FED">
                              <w:rPr>
                                <w:rFonts w:ascii="Trebuchet MS" w:hAnsi="Trebuchet MS"/>
                                <w:color w:val="FFFFFF" w:themeColor="background1"/>
                                <w:sz w:val="44"/>
                                <w:szCs w:val="44"/>
                              </w:rPr>
                              <w:t xml:space="preserve"> </w:t>
                            </w:r>
                            <w:r w:rsidRPr="00EB2FED">
                              <w:rPr>
                                <w:rFonts w:ascii="Trebuchet MS" w:hAnsi="Trebuchet MS"/>
                                <w:color w:val="FFFFFF"/>
                                <w:sz w:val="44"/>
                                <w:szCs w:val="44"/>
                              </w:rPr>
                              <w:t>Briefing</w:t>
                            </w:r>
                          </w:p>
                        </w:txbxContent>
                      </wps:txbx>
                      <wps:bodyPr rot="0" vert="horz" wrap="square" lIns="365760" tIns="0" rIns="18288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66A7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33.95pt;margin-top:13.15pt;width:355.7pt;height:4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8V4IgIAABMEAAAOAAAAZHJzL2Uyb0RvYy54bWysU9uOEzEMfUfiH6K80+l921Hb1aqrIqSF&#10;rbTwAW4mc4FMHJy00/L1OOmFBd4QL1Gc2Cc+5ziL+2NrxEGTb9Au5aDXl0JbhUVjq6X88nnzbiaF&#10;D2ALMGj1Up60l/ert28Wncv1EGs0hSbBINbnnVvKOgSXZ5lXtW7B99Bpy5clUguBQ6qygqBj9NZk&#10;w35/mnVIhSNU2ns+fTxfylXCL0utwnNZeh2EWUruLaSV0rqLa7ZaQF4RuLpRlzbgH7poobH86A3q&#10;EQKIPTV/QbWNIvRYhp7CNsOybJROHJjNoP8Hm5canE5cWBzvbjL5/werPh22JJqCvRtLYaFlj7ba&#10;BqjQinGUp3M+56wXt6VI0LsnVN+8sLiuwVb6gQi7WkPBTQ1ifvZbQQw8l4pd9xELBod9wKTUsaQ2&#10;ArIG4pgMOd0M0ccgFB+OJ4O70Zx9U3w3mc/H4+RYBvm12pEP7zW2Im5YFmz11kCIqkEOhycfkivF&#10;hRoUX6UoW8MeH8CI0aw/TSQZ8ZLMuytmooumKTaNMSmgarc2JLiUW+3fjdabxJhVeZ1mbEy2GMui&#10;IJDHk6RLlOIsaTjujhd1d1icWCHC83Tyb0pM6IcUHU/mUvrveyAthflgWeXRdHI3jbOcIt5Q2gxm&#10;w9mMo931GKyqkUddBZLiHKzDefT3jpqq5lcGSSeLD+xK2YSrfeeOLj3z5CUSl18SR/t1nLJ+/eXV&#10;TwAAAP//AwBQSwMEFAAGAAgAAAAhAAOafnHiAAAACgEAAA8AAABkcnMvZG93bnJldi54bWxMj9FO&#10;wjAUhu9NfIfmmHgHHZsUmOsIMSohMYLDByhr3RbX02XtYLy9xyu9PPm//P93svVoW3Y2vW8cSphN&#10;I2AGS6cbrCR8Hl8mS2A+KNSqdWgkXI2HdX57k6lUuwt+mHMRKkYl6FMloQ6hSzn3ZW2s8lPXGaTs&#10;y/VWBTr7iuteXajctjyOIsGtapAWatWZp9qU38VgJfjl4X33vL8Ob9vVa3csZtuNmCdS3t+Nm0dg&#10;wYzhD4ZffVKHnJxObkDtWSthIhYrQiXEIgFGgHhI5sBORMbRAnie8f8v5D8AAAD//wMAUEsBAi0A&#10;FAAGAAgAAAAhALaDOJL+AAAA4QEAABMAAAAAAAAAAAAAAAAAAAAAAFtDb250ZW50X1R5cGVzXS54&#10;bWxQSwECLQAUAAYACAAAACEAOP0h/9YAAACUAQAACwAAAAAAAAAAAAAAAAAvAQAAX3JlbHMvLnJl&#10;bHNQSwECLQAUAAYACAAAACEA2p/FeCICAAATBAAADgAAAAAAAAAAAAAAAAAuAgAAZHJzL2Uyb0Rv&#10;Yy54bWxQSwECLQAUAAYACAAAACEAA5p+ceIAAAAKAQAADwAAAAAAAAAAAAAAAAB8BAAAZHJzL2Rv&#10;d25yZXYueG1sUEsFBgAAAAAEAAQA8wAAAIsFAAAAAA==&#10;" adj="20509" fillcolor="#0073cf" stroked="f" strokeweight="1pt">
                <v:textbox inset="28.8pt,0,14.4pt,0">
                  <w:txbxContent>
                    <w:p w14:paraId="1E2B954C" w14:textId="77777777" w:rsidR="00784D7E" w:rsidRPr="00EB2FED" w:rsidRDefault="00784D7E" w:rsidP="00784D7E">
                      <w:pPr>
                        <w:pStyle w:val="NoSpacing"/>
                        <w:rPr>
                          <w:rFonts w:ascii="Trebuchet MS" w:eastAsiaTheme="majorEastAsia" w:hAnsi="Trebuchet MS" w:cstheme="majorBidi"/>
                          <w:color w:val="FFFFFF" w:themeColor="background1"/>
                          <w:sz w:val="44"/>
                          <w:szCs w:val="44"/>
                        </w:rPr>
                      </w:pPr>
                      <w:r>
                        <w:rPr>
                          <w:rFonts w:ascii="Trebuchet MS" w:hAnsi="Trebuchet MS"/>
                          <w:color w:val="FFFFFF" w:themeColor="background1"/>
                          <w:sz w:val="44"/>
                          <w:szCs w:val="44"/>
                        </w:rPr>
                        <w:t>Members’</w:t>
                      </w:r>
                      <w:r w:rsidRPr="00EB2FED">
                        <w:rPr>
                          <w:rFonts w:ascii="Trebuchet MS" w:hAnsi="Trebuchet MS"/>
                          <w:color w:val="FFFFFF" w:themeColor="background1"/>
                          <w:sz w:val="44"/>
                          <w:szCs w:val="44"/>
                        </w:rPr>
                        <w:t xml:space="preserve"> </w:t>
                      </w:r>
                      <w:r w:rsidRPr="00EB2FED">
                        <w:rPr>
                          <w:rFonts w:ascii="Trebuchet MS" w:hAnsi="Trebuchet MS"/>
                          <w:color w:val="FFFFFF"/>
                          <w:sz w:val="44"/>
                          <w:szCs w:val="44"/>
                        </w:rPr>
                        <w:t>Briefing</w:t>
                      </w:r>
                    </w:p>
                  </w:txbxContent>
                </v:textbox>
              </v:shape>
            </w:pict>
          </mc:Fallback>
        </mc:AlternateContent>
      </w:r>
    </w:p>
    <w:p w14:paraId="2404CC3C" w14:textId="77777777" w:rsidR="00784D7E" w:rsidRPr="00BC0027" w:rsidRDefault="00784D7E" w:rsidP="00784D7E">
      <w:pPr>
        <w:jc w:val="both"/>
        <w:rPr>
          <w:rFonts w:ascii="Trebuchet MS" w:hAnsi="Trebuchet MS"/>
          <w:b/>
        </w:rPr>
      </w:pPr>
    </w:p>
    <w:p w14:paraId="671BE82B" w14:textId="0A81CCA8" w:rsidR="00784D7E" w:rsidRPr="00BC0027" w:rsidRDefault="003C70F1" w:rsidP="00784D7E">
      <w:pPr>
        <w:jc w:val="both"/>
        <w:rPr>
          <w:rFonts w:ascii="Trebuchet MS" w:hAnsi="Trebuchet MS"/>
          <w:b/>
        </w:rPr>
      </w:pPr>
      <w:r w:rsidRPr="00BC0027">
        <w:rPr>
          <w:rFonts w:ascii="Trebuchet MS" w:hAnsi="Trebuchet MS"/>
          <w:noProof/>
          <w:lang w:eastAsia="en-GB"/>
        </w:rPr>
        <mc:AlternateContent>
          <mc:Choice Requires="wps">
            <w:drawing>
              <wp:anchor distT="0" distB="0" distL="114300" distR="114300" simplePos="0" relativeHeight="251672576" behindDoc="1" locked="0" layoutInCell="1" allowOverlap="1" wp14:anchorId="1D7A203E" wp14:editId="7C483C8C">
                <wp:simplePos x="0" y="0"/>
                <wp:positionH relativeFrom="column">
                  <wp:posOffset>5804535</wp:posOffset>
                </wp:positionH>
                <wp:positionV relativeFrom="paragraph">
                  <wp:posOffset>170815</wp:posOffset>
                </wp:positionV>
                <wp:extent cx="180975" cy="9048750"/>
                <wp:effectExtent l="0" t="0" r="952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48750"/>
                        </a:xfrm>
                        <a:prstGeom prst="rect">
                          <a:avLst/>
                        </a:prstGeom>
                        <a:solidFill>
                          <a:srgbClr val="002C5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7AD7530" id="Rectangle 3" o:spid="_x0000_s1026" style="position:absolute;margin-left:457.05pt;margin-top:13.45pt;width:14.25pt;height:7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rmAAIAAN4DAAAOAAAAZHJzL2Uyb0RvYy54bWysU8GO0zAQvSPxD5bvNElp2TZqulp1VYS0&#10;sCsWPsB1nMTC8Zix27R8PWOnWwrcEBfL4xk/v/dmvLo99oYdFHoNtuLFJOdMWQm1tm3Fv37Zvllw&#10;5oOwtTBgVcVPyvPb9etXq8GVagodmFohIxDry8FVvAvBlVnmZad64SfglKVkA9iLQCG2WY1iIPTe&#10;ZNM8f5cNgLVDkMp7Or0fk3yd8JtGyfDYNF4FZipO3EJaMa27uGbrlShbFK7T8kxD/AOLXmhLj16g&#10;7kUQbI/6L6heSwQPTZhI6DNoGi1V0kBqivwPNc+dcCppIXO8u9jk/x+s/HR4QqZr6t2cMyt66tFn&#10;ck3Y1ij2NvozOF9S2bN7wqjQuweQ3zyzsOmoSt0hwtApUROrItZnv12IgaerbDd8hJrQxT5AsurY&#10;YB8ByQR2TB05XTqijoFJOiwW+fKGiElKLfPZ4maeWpaJ8uW2Qx/eK+hZ3FQciXtCF4cHHyIbUb6U&#10;JPZgdL3VxqQA293GIDuIOB35dDPfJgEk8rrM2FhsIV4bEeNJkhmVjQ7toD6RSoRxxOhL0KYD/MHZ&#10;QONVcf99L1BxZj5YcmpZzGZxHlMwm99MKcDrzO46I6wkqIrLgJyNwSaMU7x3qNuO3iqSbAt35G+j&#10;k/To/cjrTJeGKDlyHvg4pddxqvr1Ldc/AQAA//8DAFBLAwQUAAYACAAAACEAqf8c8OIAAAALAQAA&#10;DwAAAGRycy9kb3ducmV2LnhtbEyPQU+DQBCF7yb+h82YeGnsAiIRZGmMpjGmF1s18biFkUXYWcJu&#10;W/z3jic9Tt6X974pV7MdxBEn3zlSEC8jEEi1azpqFby9rq9uQfigqdGDI1TwjR5W1flZqYvGnWiL&#10;x11oBZeQL7QCE8JYSOlrg1b7pRuROPt0k9WBz6mVzaRPXG4HmURRJq3uiBeMHvHBYN3vDlbBy9f8&#10;3vvnj8XTo6wXWb826eZ6q9TlxXx/ByLgHP5g+NVndajYae8O1HgxKMjjNGZUQZLlIBjI0yQDsWcy&#10;vYlzkFUp//9Q/QAAAP//AwBQSwECLQAUAAYACAAAACEAtoM4kv4AAADhAQAAEwAAAAAAAAAAAAAA&#10;AAAAAAAAW0NvbnRlbnRfVHlwZXNdLnhtbFBLAQItABQABgAIAAAAIQA4/SH/1gAAAJQBAAALAAAA&#10;AAAAAAAAAAAAAC8BAABfcmVscy8ucmVsc1BLAQItABQABgAIAAAAIQBelarmAAIAAN4DAAAOAAAA&#10;AAAAAAAAAAAAAC4CAABkcnMvZTJvRG9jLnhtbFBLAQItABQABgAIAAAAIQCp/xzw4gAAAAsBAAAP&#10;AAAAAAAAAAAAAAAAAFoEAABkcnMvZG93bnJldi54bWxQSwUGAAAAAAQABADzAAAAaQUAAAAA&#10;" fillcolor="#002c5f" stroked="f" strokeweight="1pt"/>
            </w:pict>
          </mc:Fallback>
        </mc:AlternateContent>
      </w:r>
    </w:p>
    <w:p w14:paraId="4A10D56C" w14:textId="250C6468" w:rsidR="00784D7E" w:rsidRPr="00BC0027" w:rsidRDefault="00784D7E" w:rsidP="00784D7E">
      <w:pPr>
        <w:jc w:val="both"/>
        <w:rPr>
          <w:rFonts w:ascii="Trebuchet MS" w:hAnsi="Trebuchet MS"/>
        </w:rPr>
      </w:pPr>
      <w:r>
        <w:rPr>
          <w:rFonts w:ascii="Trebuchet MS" w:hAnsi="Trebuchet MS"/>
          <w:b/>
        </w:rPr>
        <w:br/>
      </w:r>
      <w:r w:rsidRPr="00BC0027">
        <w:rPr>
          <w:rFonts w:ascii="Trebuchet MS" w:hAnsi="Trebuchet MS"/>
        </w:rPr>
        <w:fldChar w:fldCharType="begin"/>
      </w:r>
      <w:r w:rsidRPr="00BC0027">
        <w:rPr>
          <w:rFonts w:ascii="Trebuchet MS" w:hAnsi="Trebuchet MS"/>
        </w:rPr>
        <w:instrText xml:space="preserve"> DATE \@ "dd MMMM yyyy" </w:instrText>
      </w:r>
      <w:r w:rsidRPr="00BC0027">
        <w:rPr>
          <w:rFonts w:ascii="Trebuchet MS" w:hAnsi="Trebuchet MS"/>
        </w:rPr>
        <w:fldChar w:fldCharType="separate"/>
      </w:r>
      <w:r w:rsidR="00473495">
        <w:rPr>
          <w:rFonts w:ascii="Trebuchet MS" w:hAnsi="Trebuchet MS"/>
          <w:noProof/>
        </w:rPr>
        <w:t>30 March 2020</w:t>
      </w:r>
      <w:r w:rsidRPr="00BC0027">
        <w:rPr>
          <w:rFonts w:ascii="Trebuchet MS" w:hAnsi="Trebuchet MS"/>
        </w:rPr>
        <w:fldChar w:fldCharType="end"/>
      </w:r>
    </w:p>
    <w:p w14:paraId="0BC19993" w14:textId="3814A7BA" w:rsidR="00E84115" w:rsidRDefault="00E84115" w:rsidP="00E84115">
      <w:pPr>
        <w:spacing w:after="0" w:line="240" w:lineRule="auto"/>
        <w:rPr>
          <w:rFonts w:ascii="Trebuchet MS" w:hAnsi="Trebuchet MS"/>
          <w:b/>
          <w:sz w:val="28"/>
          <w:szCs w:val="28"/>
          <w:lang w:val="en-US"/>
        </w:rPr>
      </w:pPr>
      <w:r w:rsidRPr="00E84115">
        <w:rPr>
          <w:rFonts w:ascii="Trebuchet MS" w:hAnsi="Trebuchet MS"/>
          <w:b/>
          <w:sz w:val="28"/>
          <w:szCs w:val="28"/>
          <w:lang w:val="en-US"/>
        </w:rPr>
        <w:t>Public Safety at active, inactive and disused sites during coronavirus restrictions</w:t>
      </w:r>
    </w:p>
    <w:p w14:paraId="0B734B76" w14:textId="77777777" w:rsidR="00FC5128" w:rsidRPr="00E84115" w:rsidRDefault="00FC5128" w:rsidP="00E84115">
      <w:pPr>
        <w:spacing w:after="0" w:line="240" w:lineRule="auto"/>
        <w:rPr>
          <w:rFonts w:ascii="Trebuchet MS" w:hAnsi="Trebuchet MS"/>
          <w:b/>
          <w:sz w:val="28"/>
          <w:szCs w:val="28"/>
          <w:lang w:val="en-US"/>
        </w:rPr>
      </w:pPr>
    </w:p>
    <w:p w14:paraId="71BC959C" w14:textId="0E2D352F" w:rsidR="00E84115" w:rsidRPr="00E84115" w:rsidRDefault="00E84115" w:rsidP="00E84115">
      <w:pPr>
        <w:spacing w:after="0" w:line="240" w:lineRule="auto"/>
        <w:rPr>
          <w:rFonts w:ascii="Trebuchet MS" w:hAnsi="Trebuchet MS"/>
          <w:b/>
          <w:bCs/>
        </w:rPr>
      </w:pPr>
      <w:r w:rsidRPr="00E84115">
        <w:rPr>
          <w:rFonts w:ascii="Trebuchet MS" w:hAnsi="Trebuchet MS"/>
          <w:b/>
          <w:bCs/>
        </w:rPr>
        <w:t>Background</w:t>
      </w:r>
    </w:p>
    <w:p w14:paraId="6AC478BB" w14:textId="77777777" w:rsidR="00E84115" w:rsidRPr="00E84115" w:rsidRDefault="00E84115" w:rsidP="00E84115">
      <w:pPr>
        <w:spacing w:after="0" w:line="240" w:lineRule="auto"/>
        <w:rPr>
          <w:rFonts w:ascii="Trebuchet MS" w:hAnsi="Trebuchet MS"/>
        </w:rPr>
      </w:pPr>
      <w:r w:rsidRPr="00E84115">
        <w:rPr>
          <w:rFonts w:ascii="Trebuchet MS" w:hAnsi="Trebuchet MS"/>
        </w:rPr>
        <w:t>With leisure centres, swimming baths, many parks and nature reserves restricting access, members of the public will be seeking other places to walk, enjoy nature or have some fun. Whilst people are required to isolate themselves, some may seek to meet in places where they are less likely to be observed. Disused quarries and active sites that have been temporarily closed, particularly those with water, may seem a very attractive option.</w:t>
      </w:r>
    </w:p>
    <w:p w14:paraId="55A497CA" w14:textId="77777777" w:rsidR="004A19E6" w:rsidRDefault="004A19E6" w:rsidP="00E84115">
      <w:pPr>
        <w:spacing w:after="0" w:line="240" w:lineRule="auto"/>
        <w:rPr>
          <w:rFonts w:ascii="Trebuchet MS" w:hAnsi="Trebuchet MS"/>
        </w:rPr>
      </w:pPr>
    </w:p>
    <w:p w14:paraId="0E588FE7" w14:textId="17FCBB27" w:rsidR="00E84115" w:rsidRPr="00E84115" w:rsidRDefault="00E84115" w:rsidP="00E84115">
      <w:pPr>
        <w:spacing w:after="0" w:line="240" w:lineRule="auto"/>
        <w:rPr>
          <w:rFonts w:ascii="Trebuchet MS" w:hAnsi="Trebuchet MS"/>
        </w:rPr>
      </w:pPr>
      <w:r w:rsidRPr="00E84115">
        <w:rPr>
          <w:rFonts w:ascii="Trebuchet MS" w:hAnsi="Trebuchet MS"/>
        </w:rPr>
        <w:t>If the period of enforced isolation continues beyond a few weeks and the weather gets warmer, young people may be tempted to find remote sites where they can meet with friends. This is more likely in sites close to urban conurbations or with an existing history of uninvited visits by members of the public.</w:t>
      </w:r>
    </w:p>
    <w:p w14:paraId="4D9E90E4" w14:textId="77777777" w:rsidR="004A19E6" w:rsidRDefault="004A19E6" w:rsidP="00E84115">
      <w:pPr>
        <w:spacing w:after="0" w:line="240" w:lineRule="auto"/>
        <w:rPr>
          <w:rFonts w:ascii="Trebuchet MS" w:hAnsi="Trebuchet MS"/>
        </w:rPr>
      </w:pPr>
    </w:p>
    <w:p w14:paraId="76954F08" w14:textId="7C9441D7" w:rsidR="00E84115" w:rsidRDefault="00E84115" w:rsidP="00E84115">
      <w:pPr>
        <w:spacing w:after="0" w:line="240" w:lineRule="auto"/>
        <w:rPr>
          <w:rFonts w:ascii="Trebuchet MS" w:hAnsi="Trebuchet MS"/>
        </w:rPr>
      </w:pPr>
      <w:r w:rsidRPr="00E84115">
        <w:rPr>
          <w:rFonts w:ascii="Trebuchet MS" w:hAnsi="Trebuchet MS"/>
        </w:rPr>
        <w:t xml:space="preserve">Many disused sites are already open to the public. While for active or recently closed sites, members of the public may have to undertake some form of criminal damage to gain access before they are breaking the law.  However, it remains the responsibility of the manager / landowner to ensure that appropriate signage is in place to warn of hazards and, if close to a public highway, to have taken steps to ensure that members of the public cannot simply walk over an unprotected face. </w:t>
      </w:r>
    </w:p>
    <w:p w14:paraId="5EAEC499" w14:textId="71B90635" w:rsidR="003C70F1" w:rsidRDefault="003C70F1" w:rsidP="00E84115">
      <w:pPr>
        <w:spacing w:after="0" w:line="240" w:lineRule="auto"/>
        <w:rPr>
          <w:rFonts w:ascii="Trebuchet MS" w:hAnsi="Trebuchet MS"/>
        </w:rPr>
      </w:pPr>
    </w:p>
    <w:p w14:paraId="15E98C6A" w14:textId="03172C72" w:rsidR="003C70F1" w:rsidRDefault="00052800" w:rsidP="003C70F1">
      <w:pPr>
        <w:spacing w:after="0" w:line="240" w:lineRule="auto"/>
        <w:rPr>
          <w:rFonts w:ascii="Trebuchet MS" w:hAnsi="Trebuchet MS"/>
        </w:rPr>
      </w:pPr>
      <w:hyperlink r:id="rId7" w:history="1">
        <w:r w:rsidR="003C70F1" w:rsidRPr="00052800">
          <w:rPr>
            <w:rStyle w:val="Hyperlink"/>
            <w:rFonts w:ascii="Trebuchet MS" w:hAnsi="Trebuchet MS"/>
          </w:rPr>
          <w:t>QNJAC Information Sheet 6: Abandonment or Ceasing of Operations at Quarries</w:t>
        </w:r>
      </w:hyperlink>
      <w:r w:rsidR="003C70F1">
        <w:rPr>
          <w:rFonts w:ascii="Trebuchet MS" w:hAnsi="Trebuchet MS"/>
        </w:rPr>
        <w:t xml:space="preserve">, states: </w:t>
      </w:r>
      <w:r w:rsidR="003C70F1">
        <w:rPr>
          <w:rFonts w:ascii="Trebuchet MS" w:hAnsi="Trebuchet MS"/>
          <w:i/>
          <w:iCs/>
        </w:rPr>
        <w:t>‘The HSE does not need to be formally notified of temporary closure of quarries lasting up to 12 months. It is, however, helpful if quarry operators advise the local inspector in these circumstances.’</w:t>
      </w:r>
    </w:p>
    <w:p w14:paraId="1187A1CB" w14:textId="77777777" w:rsidR="00E84115" w:rsidRPr="00E84115" w:rsidRDefault="00E84115" w:rsidP="00E84115">
      <w:pPr>
        <w:spacing w:after="0" w:line="240" w:lineRule="auto"/>
        <w:rPr>
          <w:rFonts w:ascii="Trebuchet MS" w:hAnsi="Trebuchet MS"/>
        </w:rPr>
      </w:pPr>
    </w:p>
    <w:p w14:paraId="5905D5FF" w14:textId="77777777" w:rsidR="00E84115" w:rsidRPr="00E84115" w:rsidRDefault="00E84115" w:rsidP="00E84115">
      <w:pPr>
        <w:spacing w:after="0" w:line="240" w:lineRule="auto"/>
        <w:rPr>
          <w:rFonts w:ascii="Trebuchet MS" w:hAnsi="Trebuchet MS"/>
          <w:b/>
          <w:bCs/>
        </w:rPr>
      </w:pPr>
      <w:r w:rsidRPr="00E84115">
        <w:rPr>
          <w:rFonts w:ascii="Trebuchet MS" w:hAnsi="Trebuchet MS"/>
          <w:b/>
          <w:bCs/>
        </w:rPr>
        <w:t>Key issues in relation to public safety</w:t>
      </w:r>
    </w:p>
    <w:p w14:paraId="4FEF8DA6" w14:textId="77777777" w:rsidR="00E84115" w:rsidRPr="00E84115" w:rsidRDefault="00E84115" w:rsidP="00E84115">
      <w:pPr>
        <w:rPr>
          <w:rFonts w:ascii="Trebuchet MS" w:hAnsi="Trebuchet MS"/>
        </w:rPr>
      </w:pPr>
      <w:r w:rsidRPr="00E84115">
        <w:rPr>
          <w:rFonts w:ascii="Trebuchet MS" w:hAnsi="Trebuchet MS"/>
        </w:rPr>
        <w:t xml:space="preserve">Given the current exceptional circumstances, MPA would therefore urge members to consider public safety at all sites, whether operational or inactive. </w:t>
      </w:r>
    </w:p>
    <w:p w14:paraId="3419F65E"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 xml:space="preserve">Ensure the public safety risk assessment for the site is up to date, and reflects the change of circumstances </w:t>
      </w:r>
    </w:p>
    <w:p w14:paraId="630D3E8D"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Identify who is responsible for the management of public safety on the site</w:t>
      </w:r>
    </w:p>
    <w:p w14:paraId="0E258F3A"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Ensure this individual is in the same role or available to undertake this responsibility</w:t>
      </w:r>
    </w:p>
    <w:p w14:paraId="51F45C0A"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Determine whether the activity on the site, or any other significant factors, are likely to have changed since the last risk assessment was made</w:t>
      </w:r>
    </w:p>
    <w:p w14:paraId="267BDFC6"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Consider that the emergency services are likely to be overstretched and unable to undertake normal duties or be delayed when responding to emergencies</w:t>
      </w:r>
    </w:p>
    <w:p w14:paraId="7944773B"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Consider how points 4 and 5 might impact on the risk assessment</w:t>
      </w:r>
    </w:p>
    <w:p w14:paraId="529F1D80"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lastRenderedPageBreak/>
        <w:t>Identify what controls are in place to mitigate the hazards identified in the risk assessment</w:t>
      </w:r>
    </w:p>
    <w:p w14:paraId="3D3B9623" w14:textId="0B7C1D65" w:rsidR="00E84115" w:rsidRPr="004A19E6" w:rsidRDefault="00E84115" w:rsidP="00E84115">
      <w:pPr>
        <w:pStyle w:val="ListParagraph"/>
        <w:numPr>
          <w:ilvl w:val="0"/>
          <w:numId w:val="6"/>
        </w:numPr>
        <w:rPr>
          <w:rFonts w:ascii="Trebuchet MS" w:hAnsi="Trebuchet MS"/>
        </w:rPr>
      </w:pPr>
      <w:r w:rsidRPr="004A19E6">
        <w:rPr>
          <w:rFonts w:ascii="Trebuchet MS" w:hAnsi="Trebuchet MS"/>
        </w:rPr>
        <w:t>Ensure these controls been put in place and are being checked</w:t>
      </w:r>
      <w:r w:rsidR="00A05EED">
        <w:rPr>
          <w:rFonts w:ascii="Trebuchet MS" w:hAnsi="Trebuchet MS"/>
        </w:rPr>
        <w:t>:</w:t>
      </w:r>
    </w:p>
    <w:p w14:paraId="31FB8000" w14:textId="77777777" w:rsidR="00E84115" w:rsidRPr="004A19E6" w:rsidRDefault="00E84115" w:rsidP="00E84115">
      <w:pPr>
        <w:pStyle w:val="ListParagraph"/>
        <w:numPr>
          <w:ilvl w:val="0"/>
          <w:numId w:val="7"/>
        </w:numPr>
        <w:rPr>
          <w:rFonts w:ascii="Trebuchet MS" w:hAnsi="Trebuchet MS"/>
        </w:rPr>
      </w:pPr>
      <w:r w:rsidRPr="004A19E6">
        <w:rPr>
          <w:rFonts w:ascii="Trebuchet MS" w:hAnsi="Trebuchet MS"/>
        </w:rPr>
        <w:t>Are there appropriate warning signs in place?</w:t>
      </w:r>
    </w:p>
    <w:p w14:paraId="186A5E30" w14:textId="77777777" w:rsidR="00E84115" w:rsidRPr="004A19E6" w:rsidRDefault="00E84115" w:rsidP="00E84115">
      <w:pPr>
        <w:pStyle w:val="ListParagraph"/>
        <w:numPr>
          <w:ilvl w:val="0"/>
          <w:numId w:val="7"/>
        </w:numPr>
        <w:rPr>
          <w:rFonts w:ascii="Trebuchet MS" w:hAnsi="Trebuchet MS"/>
        </w:rPr>
      </w:pPr>
      <w:r w:rsidRPr="004A19E6">
        <w:rPr>
          <w:rFonts w:ascii="Trebuchet MS" w:hAnsi="Trebuchet MS"/>
        </w:rPr>
        <w:t>Is appropriate fencing in place and is it intact?</w:t>
      </w:r>
    </w:p>
    <w:p w14:paraId="43AC1747" w14:textId="353C565D" w:rsidR="00E84115" w:rsidRPr="004A19E6" w:rsidRDefault="00E84115" w:rsidP="00E84115">
      <w:pPr>
        <w:pStyle w:val="ListParagraph"/>
        <w:numPr>
          <w:ilvl w:val="0"/>
          <w:numId w:val="7"/>
        </w:numPr>
        <w:rPr>
          <w:rFonts w:ascii="Trebuchet MS" w:hAnsi="Trebuchet MS"/>
        </w:rPr>
      </w:pPr>
      <w:r w:rsidRPr="004A19E6">
        <w:rPr>
          <w:rFonts w:ascii="Trebuchet MS" w:hAnsi="Trebuchet MS"/>
        </w:rPr>
        <w:t>Are further measures required</w:t>
      </w:r>
      <w:r w:rsidR="004A19E6">
        <w:rPr>
          <w:rFonts w:ascii="Trebuchet MS" w:hAnsi="Trebuchet MS"/>
        </w:rPr>
        <w:t>,</w:t>
      </w:r>
      <w:r w:rsidRPr="004A19E6">
        <w:rPr>
          <w:rFonts w:ascii="Trebuchet MS" w:hAnsi="Trebuchet MS"/>
        </w:rPr>
        <w:t xml:space="preserve"> such as regular security checks?</w:t>
      </w:r>
    </w:p>
    <w:p w14:paraId="3C05CF57"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Determine when these checks should be made and how frequently</w:t>
      </w:r>
    </w:p>
    <w:p w14:paraId="45F0208F" w14:textId="274E8CCB" w:rsidR="00E84115" w:rsidRDefault="00E84115" w:rsidP="00E84115">
      <w:pPr>
        <w:pStyle w:val="ListParagraph"/>
        <w:numPr>
          <w:ilvl w:val="0"/>
          <w:numId w:val="6"/>
        </w:numPr>
        <w:rPr>
          <w:rFonts w:ascii="Trebuchet MS" w:hAnsi="Trebuchet MS"/>
        </w:rPr>
      </w:pPr>
      <w:r w:rsidRPr="004A19E6">
        <w:rPr>
          <w:rFonts w:ascii="Trebuchet MS" w:hAnsi="Trebuchet MS"/>
        </w:rPr>
        <w:t>Ensure the individuals undertaking site checks</w:t>
      </w:r>
      <w:r w:rsidR="00A05EED">
        <w:rPr>
          <w:rFonts w:ascii="Trebuchet MS" w:hAnsi="Trebuchet MS"/>
        </w:rPr>
        <w:t xml:space="preserve"> are</w:t>
      </w:r>
      <w:r w:rsidRPr="004A19E6">
        <w:rPr>
          <w:rFonts w:ascii="Trebuchet MS" w:hAnsi="Trebuchet MS"/>
        </w:rPr>
        <w:t xml:space="preserve"> trained to engage with members of the public</w:t>
      </w:r>
      <w:r w:rsidR="00A05EED">
        <w:rPr>
          <w:rFonts w:ascii="Trebuchet MS" w:hAnsi="Trebuchet MS"/>
        </w:rPr>
        <w:t>:</w:t>
      </w:r>
    </w:p>
    <w:p w14:paraId="647293EE" w14:textId="305B8341" w:rsidR="00E14422" w:rsidRPr="00E14422" w:rsidRDefault="00E14422" w:rsidP="00E14422">
      <w:pPr>
        <w:pStyle w:val="ListParagraph"/>
        <w:numPr>
          <w:ilvl w:val="1"/>
          <w:numId w:val="6"/>
        </w:numPr>
        <w:rPr>
          <w:rFonts w:ascii="Trebuchet MS" w:hAnsi="Trebuchet MS"/>
        </w:rPr>
      </w:pPr>
      <w:r w:rsidRPr="00E14422">
        <w:rPr>
          <w:rFonts w:ascii="Trebuchet MS" w:hAnsi="Trebuchet MS"/>
        </w:rPr>
        <w:t>Always be polite and respectful</w:t>
      </w:r>
    </w:p>
    <w:p w14:paraId="1AA20707" w14:textId="315BF7F0" w:rsidR="00E14422" w:rsidRPr="00E14422" w:rsidRDefault="00E14422" w:rsidP="00E14422">
      <w:pPr>
        <w:pStyle w:val="ListParagraph"/>
        <w:numPr>
          <w:ilvl w:val="1"/>
          <w:numId w:val="6"/>
        </w:numPr>
        <w:rPr>
          <w:rFonts w:ascii="Trebuchet MS" w:hAnsi="Trebuchet MS"/>
        </w:rPr>
      </w:pPr>
      <w:r w:rsidRPr="00E14422">
        <w:rPr>
          <w:rFonts w:ascii="Trebuchet MS" w:hAnsi="Trebuchet MS"/>
        </w:rPr>
        <w:t>Never be drawn or provoked into confrontational situations</w:t>
      </w:r>
    </w:p>
    <w:p w14:paraId="54F44ACB" w14:textId="3C2379B8" w:rsidR="00E14422" w:rsidRPr="00E14422" w:rsidRDefault="00E14422" w:rsidP="00E14422">
      <w:pPr>
        <w:pStyle w:val="ListParagraph"/>
        <w:numPr>
          <w:ilvl w:val="1"/>
          <w:numId w:val="6"/>
        </w:numPr>
        <w:rPr>
          <w:rFonts w:ascii="Trebuchet MS" w:hAnsi="Trebuchet MS"/>
        </w:rPr>
      </w:pPr>
      <w:r w:rsidRPr="00E14422">
        <w:rPr>
          <w:rFonts w:ascii="Trebuchet MS" w:hAnsi="Trebuchet MS"/>
        </w:rPr>
        <w:t>Never become involved in situations that would put health, safety or lives at risk</w:t>
      </w:r>
    </w:p>
    <w:p w14:paraId="3AE630E0" w14:textId="1BCFAE53" w:rsidR="00E14422" w:rsidRPr="00E14422" w:rsidRDefault="00E14422" w:rsidP="00E14422">
      <w:pPr>
        <w:pStyle w:val="ListParagraph"/>
        <w:numPr>
          <w:ilvl w:val="1"/>
          <w:numId w:val="6"/>
        </w:numPr>
        <w:rPr>
          <w:rFonts w:ascii="Trebuchet MS" w:hAnsi="Trebuchet MS"/>
        </w:rPr>
      </w:pPr>
      <w:r w:rsidRPr="00E14422">
        <w:rPr>
          <w:rFonts w:ascii="Trebuchet MS" w:hAnsi="Trebuchet MS"/>
        </w:rPr>
        <w:t>Adopt a slow, deliberate, calm but firm approach to all eventualities</w:t>
      </w:r>
    </w:p>
    <w:p w14:paraId="2BEDE721" w14:textId="5265F361" w:rsidR="00E14422" w:rsidRPr="00E14422" w:rsidRDefault="00E14422" w:rsidP="00E14422">
      <w:pPr>
        <w:pStyle w:val="ListParagraph"/>
        <w:numPr>
          <w:ilvl w:val="1"/>
          <w:numId w:val="6"/>
        </w:numPr>
        <w:rPr>
          <w:rFonts w:ascii="Trebuchet MS" w:hAnsi="Trebuchet MS"/>
        </w:rPr>
      </w:pPr>
      <w:r w:rsidRPr="00E14422">
        <w:rPr>
          <w:rFonts w:ascii="Trebuchet MS" w:hAnsi="Trebuchet MS"/>
        </w:rPr>
        <w:t>Display the highest standards of behaviour when dealing with the public</w:t>
      </w:r>
    </w:p>
    <w:p w14:paraId="0D320AAD" w14:textId="0F066BF1" w:rsidR="00E14422" w:rsidRPr="00E14422" w:rsidRDefault="00E14422" w:rsidP="00E14422">
      <w:pPr>
        <w:pStyle w:val="ListParagraph"/>
        <w:numPr>
          <w:ilvl w:val="1"/>
          <w:numId w:val="6"/>
        </w:numPr>
        <w:rPr>
          <w:rFonts w:ascii="Trebuchet MS" w:hAnsi="Trebuchet MS"/>
        </w:rPr>
      </w:pPr>
      <w:r w:rsidRPr="00E14422">
        <w:rPr>
          <w:rFonts w:ascii="Trebuchet MS" w:hAnsi="Trebuchet MS"/>
        </w:rPr>
        <w:t>Maintain 2m separation between individuals at all times in accordance with Government advice to minimise risk of transmitting the coronavirus infection</w:t>
      </w:r>
    </w:p>
    <w:p w14:paraId="281DF3A1"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Ensure they know what to do if they encounter someone in difficulty</w:t>
      </w:r>
    </w:p>
    <w:p w14:paraId="20182DA0"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Where necessary, provide resources to the individuals undertaking site checks to highlight the hazards and key safety messages</w:t>
      </w:r>
    </w:p>
    <w:p w14:paraId="5A9B0733" w14:textId="77777777" w:rsidR="00E84115" w:rsidRPr="004A19E6" w:rsidRDefault="00E84115" w:rsidP="00E84115">
      <w:pPr>
        <w:pStyle w:val="ListParagraph"/>
        <w:numPr>
          <w:ilvl w:val="0"/>
          <w:numId w:val="6"/>
        </w:numPr>
        <w:rPr>
          <w:rFonts w:ascii="Trebuchet MS" w:hAnsi="Trebuchet MS"/>
        </w:rPr>
      </w:pPr>
      <w:r w:rsidRPr="004A19E6">
        <w:rPr>
          <w:rFonts w:ascii="Trebuchet MS" w:hAnsi="Trebuchet MS"/>
        </w:rPr>
        <w:t>Ensure the checking of sites, signage, fencing, public trespass is being recorded together with any action taken</w:t>
      </w:r>
    </w:p>
    <w:p w14:paraId="08701296" w14:textId="7B90C155" w:rsidR="00E84115" w:rsidRPr="004A19E6" w:rsidRDefault="00E84115" w:rsidP="00E84115">
      <w:pPr>
        <w:pStyle w:val="ListParagraph"/>
        <w:numPr>
          <w:ilvl w:val="0"/>
          <w:numId w:val="6"/>
        </w:numPr>
        <w:rPr>
          <w:rFonts w:ascii="Trebuchet MS" w:hAnsi="Trebuchet MS"/>
        </w:rPr>
      </w:pPr>
      <w:r w:rsidRPr="004A19E6">
        <w:rPr>
          <w:rFonts w:ascii="Trebuchet MS" w:hAnsi="Trebuchet MS"/>
        </w:rPr>
        <w:t>Ensure up to date contact information is displayed at the site</w:t>
      </w:r>
      <w:r w:rsidR="00A05EED">
        <w:rPr>
          <w:rFonts w:ascii="Trebuchet MS" w:hAnsi="Trebuchet MS"/>
        </w:rPr>
        <w:t>:</w:t>
      </w:r>
    </w:p>
    <w:p w14:paraId="4E85BCEA" w14:textId="77777777" w:rsidR="00E84115" w:rsidRPr="004A19E6" w:rsidRDefault="00E84115" w:rsidP="00E84115">
      <w:pPr>
        <w:pStyle w:val="ListParagraph"/>
        <w:numPr>
          <w:ilvl w:val="1"/>
          <w:numId w:val="6"/>
        </w:numPr>
        <w:rPr>
          <w:rFonts w:ascii="Trebuchet MS" w:hAnsi="Trebuchet MS"/>
        </w:rPr>
      </w:pPr>
      <w:r w:rsidRPr="004A19E6">
        <w:rPr>
          <w:rFonts w:ascii="Trebuchet MS" w:hAnsi="Trebuchet MS"/>
        </w:rPr>
        <w:t>How to contact your company</w:t>
      </w:r>
    </w:p>
    <w:p w14:paraId="7BAD2E3A" w14:textId="77777777" w:rsidR="00E84115" w:rsidRPr="004A19E6" w:rsidRDefault="00E84115" w:rsidP="00E84115">
      <w:pPr>
        <w:pStyle w:val="ListParagraph"/>
        <w:numPr>
          <w:ilvl w:val="1"/>
          <w:numId w:val="6"/>
        </w:numPr>
        <w:rPr>
          <w:rFonts w:ascii="Trebuchet MS" w:hAnsi="Trebuchet MS"/>
        </w:rPr>
      </w:pPr>
      <w:r w:rsidRPr="004A19E6">
        <w:rPr>
          <w:rFonts w:ascii="Trebuchet MS" w:hAnsi="Trebuchet MS"/>
        </w:rPr>
        <w:t>How to contact the emergency services</w:t>
      </w:r>
    </w:p>
    <w:p w14:paraId="3DD36360" w14:textId="77777777" w:rsidR="00E84115" w:rsidRPr="004A19E6" w:rsidRDefault="00E84115" w:rsidP="00E84115">
      <w:pPr>
        <w:pStyle w:val="ListParagraph"/>
        <w:numPr>
          <w:ilvl w:val="1"/>
          <w:numId w:val="6"/>
        </w:numPr>
        <w:rPr>
          <w:rFonts w:ascii="Trebuchet MS" w:hAnsi="Trebuchet MS"/>
        </w:rPr>
      </w:pPr>
      <w:r w:rsidRPr="004A19E6">
        <w:rPr>
          <w:rFonts w:ascii="Trebuchet MS" w:hAnsi="Trebuchet MS"/>
        </w:rPr>
        <w:t>Details of the location that would assist emergency services if called to the site</w:t>
      </w:r>
    </w:p>
    <w:p w14:paraId="719840E6" w14:textId="77777777" w:rsidR="00E84115" w:rsidRPr="004A19E6" w:rsidRDefault="00E84115" w:rsidP="00E84115">
      <w:pPr>
        <w:pStyle w:val="ListParagraph"/>
        <w:numPr>
          <w:ilvl w:val="1"/>
          <w:numId w:val="6"/>
        </w:numPr>
        <w:rPr>
          <w:rFonts w:ascii="Trebuchet MS" w:hAnsi="Trebuchet MS"/>
        </w:rPr>
      </w:pPr>
      <w:r w:rsidRPr="004A19E6">
        <w:rPr>
          <w:rFonts w:ascii="Trebuchet MS" w:hAnsi="Trebuchet MS"/>
        </w:rPr>
        <w:t>Information about access points to the sites</w:t>
      </w:r>
    </w:p>
    <w:p w14:paraId="78FEAE63" w14:textId="7B55D80E" w:rsidR="00E84115" w:rsidRPr="004A19E6" w:rsidRDefault="00E84115" w:rsidP="00E84115">
      <w:pPr>
        <w:pStyle w:val="ListParagraph"/>
        <w:numPr>
          <w:ilvl w:val="0"/>
          <w:numId w:val="6"/>
        </w:numPr>
        <w:rPr>
          <w:rFonts w:ascii="Trebuchet MS" w:hAnsi="Trebuchet MS"/>
        </w:rPr>
      </w:pPr>
      <w:r w:rsidRPr="004A19E6">
        <w:rPr>
          <w:rFonts w:ascii="Trebuchet MS" w:hAnsi="Trebuchet MS"/>
        </w:rPr>
        <w:t>Ensure the emergency services are</w:t>
      </w:r>
      <w:r w:rsidR="00A05EED">
        <w:rPr>
          <w:rFonts w:ascii="Trebuchet MS" w:hAnsi="Trebuchet MS"/>
        </w:rPr>
        <w:t>:</w:t>
      </w:r>
      <w:r w:rsidRPr="004A19E6">
        <w:rPr>
          <w:rFonts w:ascii="Trebuchet MS" w:hAnsi="Trebuchet MS"/>
        </w:rPr>
        <w:t xml:space="preserve"> </w:t>
      </w:r>
    </w:p>
    <w:p w14:paraId="5D750F76" w14:textId="77777777" w:rsidR="00E84115" w:rsidRPr="004A19E6" w:rsidRDefault="00E84115" w:rsidP="00E84115">
      <w:pPr>
        <w:pStyle w:val="ListParagraph"/>
        <w:numPr>
          <w:ilvl w:val="1"/>
          <w:numId w:val="6"/>
        </w:numPr>
        <w:rPr>
          <w:rFonts w:ascii="Trebuchet MS" w:hAnsi="Trebuchet MS"/>
        </w:rPr>
      </w:pPr>
      <w:r w:rsidRPr="004A19E6">
        <w:rPr>
          <w:rFonts w:ascii="Trebuchet MS" w:hAnsi="Trebuchet MS"/>
        </w:rPr>
        <w:t>Aware of the site</w:t>
      </w:r>
    </w:p>
    <w:p w14:paraId="6EDF19AD" w14:textId="77777777" w:rsidR="00E84115" w:rsidRPr="004A19E6" w:rsidRDefault="00E84115" w:rsidP="00E84115">
      <w:pPr>
        <w:pStyle w:val="ListParagraph"/>
        <w:numPr>
          <w:ilvl w:val="1"/>
          <w:numId w:val="6"/>
        </w:numPr>
        <w:rPr>
          <w:rFonts w:ascii="Trebuchet MS" w:hAnsi="Trebuchet MS"/>
        </w:rPr>
      </w:pPr>
      <w:r w:rsidRPr="004A19E6">
        <w:rPr>
          <w:rFonts w:ascii="Trebuchet MS" w:hAnsi="Trebuchet MS"/>
        </w:rPr>
        <w:t>How to access the sites</w:t>
      </w:r>
    </w:p>
    <w:p w14:paraId="7FE8ECB1" w14:textId="77777777" w:rsidR="00E84115" w:rsidRPr="004A19E6" w:rsidRDefault="00E84115" w:rsidP="00E84115">
      <w:pPr>
        <w:pStyle w:val="ListParagraph"/>
        <w:numPr>
          <w:ilvl w:val="1"/>
          <w:numId w:val="6"/>
        </w:numPr>
        <w:rPr>
          <w:rFonts w:ascii="Trebuchet MS" w:hAnsi="Trebuchet MS"/>
        </w:rPr>
      </w:pPr>
      <w:r w:rsidRPr="004A19E6">
        <w:rPr>
          <w:rFonts w:ascii="Trebuchet MS" w:hAnsi="Trebuchet MS"/>
        </w:rPr>
        <w:t>Where to obtain keys for locked gates etc.</w:t>
      </w:r>
    </w:p>
    <w:p w14:paraId="25CD4367" w14:textId="77777777" w:rsidR="00E84115" w:rsidRPr="004A19E6" w:rsidRDefault="00E84115" w:rsidP="00E84115">
      <w:pPr>
        <w:pStyle w:val="ListParagraph"/>
        <w:numPr>
          <w:ilvl w:val="1"/>
          <w:numId w:val="6"/>
        </w:numPr>
        <w:rPr>
          <w:rFonts w:ascii="Trebuchet MS" w:hAnsi="Trebuchet MS"/>
        </w:rPr>
      </w:pPr>
      <w:r w:rsidRPr="004A19E6">
        <w:rPr>
          <w:rFonts w:ascii="Trebuchet MS" w:hAnsi="Trebuchet MS"/>
        </w:rPr>
        <w:t>Points of access to water bodies</w:t>
      </w:r>
    </w:p>
    <w:p w14:paraId="4E9F9F0F" w14:textId="3A2F95D0" w:rsidR="00E84115" w:rsidRPr="004A19E6" w:rsidRDefault="00E84115" w:rsidP="00E84115">
      <w:pPr>
        <w:rPr>
          <w:rFonts w:ascii="Trebuchet MS" w:hAnsi="Trebuchet MS"/>
          <w:b/>
          <w:bCs/>
        </w:rPr>
      </w:pPr>
      <w:r w:rsidRPr="004A19E6">
        <w:rPr>
          <w:rFonts w:ascii="Trebuchet MS" w:hAnsi="Trebuchet MS"/>
          <w:b/>
          <w:bCs/>
        </w:rPr>
        <w:t>Resources associated with public safety</w:t>
      </w:r>
    </w:p>
    <w:p w14:paraId="5CA5D7B7" w14:textId="77777777" w:rsidR="00E84115" w:rsidRPr="004A19E6" w:rsidRDefault="00E84115" w:rsidP="00E84115">
      <w:pPr>
        <w:rPr>
          <w:rFonts w:ascii="Trebuchet MS" w:hAnsi="Trebuchet MS"/>
        </w:rPr>
      </w:pPr>
      <w:r w:rsidRPr="004A19E6">
        <w:rPr>
          <w:rFonts w:ascii="Trebuchet MS" w:hAnsi="Trebuchet MS"/>
        </w:rPr>
        <w:t>Please find attached links to the following that may be of assistance</w:t>
      </w:r>
    </w:p>
    <w:p w14:paraId="61517C71" w14:textId="2B10C08C" w:rsidR="00E84115" w:rsidRPr="004A19E6" w:rsidRDefault="00FC5128" w:rsidP="00E84115">
      <w:pPr>
        <w:rPr>
          <w:rFonts w:ascii="Trebuchet MS" w:hAnsi="Trebuchet MS"/>
        </w:rPr>
      </w:pPr>
      <w:hyperlink r:id="rId8" w:history="1">
        <w:r w:rsidR="00E84115" w:rsidRPr="00FC5128">
          <w:rPr>
            <w:rStyle w:val="Hyperlink"/>
            <w:rFonts w:ascii="Trebuchet MS" w:hAnsi="Trebuchet MS"/>
          </w:rPr>
          <w:t>MPA Guidelines on Management of Public Safety</w:t>
        </w:r>
      </w:hyperlink>
      <w:r w:rsidR="00565DD3">
        <w:rPr>
          <w:rFonts w:ascii="Trebuchet MS" w:hAnsi="Trebuchet MS"/>
        </w:rPr>
        <w:t xml:space="preserve"> </w:t>
      </w:r>
    </w:p>
    <w:p w14:paraId="0E1FE9A6" w14:textId="6583913B" w:rsidR="00E84115" w:rsidRPr="003E2F10" w:rsidRDefault="00052800" w:rsidP="00E84115">
      <w:pPr>
        <w:rPr>
          <w:rFonts w:ascii="Trebuchet MS" w:hAnsi="Trebuchet MS"/>
          <w:color w:val="FF0000"/>
        </w:rPr>
      </w:pPr>
      <w:hyperlink r:id="rId9" w:history="1">
        <w:r w:rsidR="00E84115" w:rsidRPr="00052800">
          <w:rPr>
            <w:rStyle w:val="Hyperlink"/>
            <w:rFonts w:ascii="Trebuchet MS" w:hAnsi="Trebuchet MS"/>
          </w:rPr>
          <w:t>MPA leaflet for operators, security etc. with key messages for members of the public</w:t>
        </w:r>
      </w:hyperlink>
      <w:r w:rsidR="003E2F10">
        <w:rPr>
          <w:rFonts w:ascii="Trebuchet MS" w:hAnsi="Trebuchet MS"/>
        </w:rPr>
        <w:t xml:space="preserve"> </w:t>
      </w:r>
      <w:bookmarkStart w:id="0" w:name="_GoBack"/>
      <w:bookmarkEnd w:id="0"/>
    </w:p>
    <w:p w14:paraId="79533CAC" w14:textId="37372611" w:rsidR="00E84115" w:rsidRPr="004A19E6" w:rsidRDefault="00E84115" w:rsidP="00E84115">
      <w:pPr>
        <w:rPr>
          <w:rFonts w:ascii="Trebuchet MS" w:hAnsi="Trebuchet MS"/>
        </w:rPr>
      </w:pPr>
    </w:p>
    <w:p w14:paraId="692A5018" w14:textId="77777777" w:rsidR="00E84115" w:rsidRDefault="00E84115" w:rsidP="00E84115">
      <w:pPr>
        <w:spacing w:after="0" w:line="240" w:lineRule="auto"/>
        <w:rPr>
          <w:rFonts w:ascii="Trebuchet MS" w:hAnsi="Trebuchet MS"/>
        </w:rPr>
      </w:pPr>
      <w:r>
        <w:rPr>
          <w:rFonts w:ascii="Trebuchet MS" w:hAnsi="Trebuchet MS"/>
        </w:rPr>
        <w:t xml:space="preserve">For further information please contact Tony Entwistle at the MPA on 07584 278272 or </w:t>
      </w:r>
      <w:hyperlink r:id="rId10" w:history="1">
        <w:r w:rsidRPr="0006487F">
          <w:rPr>
            <w:rStyle w:val="Hyperlink"/>
            <w:rFonts w:ascii="Trebuchet MS" w:hAnsi="Trebuchet MS"/>
          </w:rPr>
          <w:t>tony.entwistle@mineralproducts.org</w:t>
        </w:r>
      </w:hyperlink>
      <w:r>
        <w:rPr>
          <w:rFonts w:ascii="Trebuchet MS" w:hAnsi="Trebuchet MS"/>
        </w:rPr>
        <w:t>.</w:t>
      </w:r>
    </w:p>
    <w:p w14:paraId="7288F8E7" w14:textId="77777777" w:rsidR="00E84115" w:rsidRDefault="00E84115" w:rsidP="00023339">
      <w:pPr>
        <w:spacing w:after="0" w:line="240" w:lineRule="auto"/>
        <w:rPr>
          <w:rFonts w:ascii="Trebuchet MS" w:hAnsi="Trebuchet MS"/>
        </w:rPr>
      </w:pPr>
    </w:p>
    <w:sectPr w:rsidR="00E841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62560"/>
    <w:multiLevelType w:val="hybridMultilevel"/>
    <w:tmpl w:val="23A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E6261"/>
    <w:multiLevelType w:val="hybridMultilevel"/>
    <w:tmpl w:val="CC4281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F69F5"/>
    <w:multiLevelType w:val="hybridMultilevel"/>
    <w:tmpl w:val="4DAA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159B0"/>
    <w:multiLevelType w:val="hybridMultilevel"/>
    <w:tmpl w:val="0448B3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20F612B"/>
    <w:multiLevelType w:val="hybridMultilevel"/>
    <w:tmpl w:val="FC0A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55D55"/>
    <w:multiLevelType w:val="hybridMultilevel"/>
    <w:tmpl w:val="8FF8C1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DE5A24"/>
    <w:multiLevelType w:val="hybridMultilevel"/>
    <w:tmpl w:val="B40A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50"/>
    <w:rsid w:val="000073A9"/>
    <w:rsid w:val="00023339"/>
    <w:rsid w:val="00052800"/>
    <w:rsid w:val="0006487F"/>
    <w:rsid w:val="00092CE7"/>
    <w:rsid w:val="000B1AF8"/>
    <w:rsid w:val="000E571E"/>
    <w:rsid w:val="000F68FA"/>
    <w:rsid w:val="00186DF3"/>
    <w:rsid w:val="001A2E16"/>
    <w:rsid w:val="001B026E"/>
    <w:rsid w:val="00220DD7"/>
    <w:rsid w:val="002D5C1E"/>
    <w:rsid w:val="003675CC"/>
    <w:rsid w:val="003763A3"/>
    <w:rsid w:val="003C70F1"/>
    <w:rsid w:val="003E2862"/>
    <w:rsid w:val="003E2F10"/>
    <w:rsid w:val="003E73EF"/>
    <w:rsid w:val="003F5AFB"/>
    <w:rsid w:val="00445108"/>
    <w:rsid w:val="00473495"/>
    <w:rsid w:val="00486ED7"/>
    <w:rsid w:val="004A19E6"/>
    <w:rsid w:val="004C0855"/>
    <w:rsid w:val="0054184C"/>
    <w:rsid w:val="00542B26"/>
    <w:rsid w:val="00565DD3"/>
    <w:rsid w:val="005B5E13"/>
    <w:rsid w:val="005F78D5"/>
    <w:rsid w:val="00784D7E"/>
    <w:rsid w:val="007D146C"/>
    <w:rsid w:val="00825D7D"/>
    <w:rsid w:val="0095277A"/>
    <w:rsid w:val="0098232C"/>
    <w:rsid w:val="009D6A21"/>
    <w:rsid w:val="00A05EED"/>
    <w:rsid w:val="00A974A2"/>
    <w:rsid w:val="00AC117E"/>
    <w:rsid w:val="00C37962"/>
    <w:rsid w:val="00C42535"/>
    <w:rsid w:val="00CD7E8A"/>
    <w:rsid w:val="00CE652F"/>
    <w:rsid w:val="00D06A63"/>
    <w:rsid w:val="00D30793"/>
    <w:rsid w:val="00D51C99"/>
    <w:rsid w:val="00D55D2F"/>
    <w:rsid w:val="00DB78D1"/>
    <w:rsid w:val="00DD0AFA"/>
    <w:rsid w:val="00E14422"/>
    <w:rsid w:val="00E84115"/>
    <w:rsid w:val="00EA4507"/>
    <w:rsid w:val="00EC61BC"/>
    <w:rsid w:val="00F23DB9"/>
    <w:rsid w:val="00F81698"/>
    <w:rsid w:val="00F83897"/>
    <w:rsid w:val="00FB4A09"/>
    <w:rsid w:val="00FC5128"/>
    <w:rsid w:val="00FC6D89"/>
    <w:rsid w:val="00FE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72BF"/>
  <w15:chartTrackingRefBased/>
  <w15:docId w15:val="{12BA4B43-0898-4615-9261-9CBDE680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698"/>
    <w:rPr>
      <w:color w:val="0563C1" w:themeColor="hyperlink"/>
      <w:u w:val="single"/>
    </w:rPr>
  </w:style>
  <w:style w:type="character" w:customStyle="1" w:styleId="UnresolvedMention1">
    <w:name w:val="Unresolved Mention1"/>
    <w:basedOn w:val="DefaultParagraphFont"/>
    <w:uiPriority w:val="99"/>
    <w:semiHidden/>
    <w:unhideWhenUsed/>
    <w:rsid w:val="00F81698"/>
    <w:rPr>
      <w:color w:val="605E5C"/>
      <w:shd w:val="clear" w:color="auto" w:fill="E1DFDD"/>
    </w:rPr>
  </w:style>
  <w:style w:type="paragraph" w:styleId="ListParagraph">
    <w:name w:val="List Paragraph"/>
    <w:basedOn w:val="Normal"/>
    <w:uiPriority w:val="34"/>
    <w:qFormat/>
    <w:rsid w:val="00D06A63"/>
    <w:pPr>
      <w:ind w:left="720"/>
      <w:contextualSpacing/>
    </w:pPr>
  </w:style>
  <w:style w:type="paragraph" w:styleId="BalloonText">
    <w:name w:val="Balloon Text"/>
    <w:basedOn w:val="Normal"/>
    <w:link w:val="BalloonTextChar"/>
    <w:uiPriority w:val="99"/>
    <w:semiHidden/>
    <w:unhideWhenUsed/>
    <w:rsid w:val="00D5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99"/>
    <w:rPr>
      <w:rFonts w:ascii="Segoe UI" w:hAnsi="Segoe UI" w:cs="Segoe UI"/>
      <w:sz w:val="18"/>
      <w:szCs w:val="18"/>
    </w:rPr>
  </w:style>
  <w:style w:type="paragraph" w:styleId="NoSpacing">
    <w:name w:val="No Spacing"/>
    <w:link w:val="NoSpacingChar"/>
    <w:uiPriority w:val="1"/>
    <w:qFormat/>
    <w:rsid w:val="00784D7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84D7E"/>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3F5AFB"/>
    <w:rPr>
      <w:sz w:val="16"/>
      <w:szCs w:val="16"/>
    </w:rPr>
  </w:style>
  <w:style w:type="paragraph" w:styleId="CommentText">
    <w:name w:val="annotation text"/>
    <w:basedOn w:val="Normal"/>
    <w:link w:val="CommentTextChar"/>
    <w:uiPriority w:val="99"/>
    <w:semiHidden/>
    <w:unhideWhenUsed/>
    <w:rsid w:val="003F5AFB"/>
    <w:pPr>
      <w:spacing w:line="240" w:lineRule="auto"/>
    </w:pPr>
    <w:rPr>
      <w:sz w:val="20"/>
      <w:szCs w:val="20"/>
    </w:rPr>
  </w:style>
  <w:style w:type="character" w:customStyle="1" w:styleId="CommentTextChar">
    <w:name w:val="Comment Text Char"/>
    <w:basedOn w:val="DefaultParagraphFont"/>
    <w:link w:val="CommentText"/>
    <w:uiPriority w:val="99"/>
    <w:semiHidden/>
    <w:rsid w:val="003F5AFB"/>
    <w:rPr>
      <w:sz w:val="20"/>
      <w:szCs w:val="20"/>
    </w:rPr>
  </w:style>
  <w:style w:type="paragraph" w:styleId="CommentSubject">
    <w:name w:val="annotation subject"/>
    <w:basedOn w:val="CommentText"/>
    <w:next w:val="CommentText"/>
    <w:link w:val="CommentSubjectChar"/>
    <w:uiPriority w:val="99"/>
    <w:semiHidden/>
    <w:unhideWhenUsed/>
    <w:rsid w:val="003F5AFB"/>
    <w:rPr>
      <w:b/>
      <w:bCs/>
    </w:rPr>
  </w:style>
  <w:style w:type="character" w:customStyle="1" w:styleId="CommentSubjectChar">
    <w:name w:val="Comment Subject Char"/>
    <w:basedOn w:val="CommentTextChar"/>
    <w:link w:val="CommentSubject"/>
    <w:uiPriority w:val="99"/>
    <w:semiHidden/>
    <w:rsid w:val="003F5AFB"/>
    <w:rPr>
      <w:b/>
      <w:bCs/>
      <w:sz w:val="20"/>
      <w:szCs w:val="20"/>
    </w:rPr>
  </w:style>
  <w:style w:type="character" w:styleId="UnresolvedMention">
    <w:name w:val="Unresolved Mention"/>
    <w:basedOn w:val="DefaultParagraphFont"/>
    <w:uiPriority w:val="99"/>
    <w:semiHidden/>
    <w:unhideWhenUsed/>
    <w:rsid w:val="003F5AFB"/>
    <w:rPr>
      <w:color w:val="605E5C"/>
      <w:shd w:val="clear" w:color="auto" w:fill="E1DFDD"/>
    </w:rPr>
  </w:style>
  <w:style w:type="paragraph" w:styleId="Revision">
    <w:name w:val="Revision"/>
    <w:hidden/>
    <w:uiPriority w:val="99"/>
    <w:semiHidden/>
    <w:rsid w:val="00E84115"/>
    <w:pPr>
      <w:spacing w:after="0" w:line="240" w:lineRule="auto"/>
    </w:pPr>
  </w:style>
  <w:style w:type="character" w:styleId="FollowedHyperlink">
    <w:name w:val="FollowedHyperlink"/>
    <w:basedOn w:val="DefaultParagraphFont"/>
    <w:uiPriority w:val="99"/>
    <w:semiHidden/>
    <w:unhideWhenUsed/>
    <w:rsid w:val="00F23D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783948">
      <w:bodyDiv w:val="1"/>
      <w:marLeft w:val="0"/>
      <w:marRight w:val="0"/>
      <w:marTop w:val="0"/>
      <w:marBottom w:val="0"/>
      <w:divBdr>
        <w:top w:val="none" w:sz="0" w:space="0" w:color="auto"/>
        <w:left w:val="none" w:sz="0" w:space="0" w:color="auto"/>
        <w:bottom w:val="none" w:sz="0" w:space="0" w:color="auto"/>
        <w:right w:val="none" w:sz="0" w:space="0" w:color="auto"/>
      </w:divBdr>
    </w:div>
    <w:div w:id="1074204108">
      <w:bodyDiv w:val="1"/>
      <w:marLeft w:val="0"/>
      <w:marRight w:val="0"/>
      <w:marTop w:val="0"/>
      <w:marBottom w:val="0"/>
      <w:divBdr>
        <w:top w:val="none" w:sz="0" w:space="0" w:color="auto"/>
        <w:left w:val="none" w:sz="0" w:space="0" w:color="auto"/>
        <w:bottom w:val="none" w:sz="0" w:space="0" w:color="auto"/>
        <w:right w:val="none" w:sz="0" w:space="0" w:color="auto"/>
      </w:divBdr>
    </w:div>
    <w:div w:id="1857117313">
      <w:bodyDiv w:val="1"/>
      <w:marLeft w:val="0"/>
      <w:marRight w:val="0"/>
      <w:marTop w:val="0"/>
      <w:marBottom w:val="0"/>
      <w:divBdr>
        <w:top w:val="none" w:sz="0" w:space="0" w:color="auto"/>
        <w:left w:val="none" w:sz="0" w:space="0" w:color="auto"/>
        <w:bottom w:val="none" w:sz="0" w:space="0" w:color="auto"/>
        <w:right w:val="none" w:sz="0" w:space="0" w:color="auto"/>
      </w:divBdr>
    </w:div>
    <w:div w:id="20817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quarry.com/hotTopics/MPA%20guidelines%20for%20management%20of%20public%20safety%20-%20updated%20March%202020.pdf" TargetMode="External"/><Relationship Id="rId3" Type="http://schemas.openxmlformats.org/officeDocument/2006/relationships/styles" Target="styles.xml"/><Relationship Id="rId7" Type="http://schemas.openxmlformats.org/officeDocument/2006/relationships/hyperlink" Target="https://www.safequarry.com/hotTopics/QNJAC%20Geotech%20Abandonment%20or%20ceasing%20-%20Final%20December%202014.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ony.entwistlel@mineralproducts.org" TargetMode="External"/><Relationship Id="rId4" Type="http://schemas.openxmlformats.org/officeDocument/2006/relationships/settings" Target="settings.xml"/><Relationship Id="rId9" Type="http://schemas.openxmlformats.org/officeDocument/2006/relationships/hyperlink" Target="https://www.safequarry.com/resources/MPA%20Community%20Water%20Safe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C907-39A9-45A5-A8EC-CB6303E5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Tony Entwistle</cp:lastModifiedBy>
  <cp:revision>4</cp:revision>
  <dcterms:created xsi:type="dcterms:W3CDTF">2020-03-30T15:52:00Z</dcterms:created>
  <dcterms:modified xsi:type="dcterms:W3CDTF">2020-03-30T16:00:00Z</dcterms:modified>
</cp:coreProperties>
</file>